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2587" w14:textId="77777777" w:rsidR="00FF533A" w:rsidRDefault="00FF533A" w:rsidP="00FF533A">
      <w:pPr>
        <w:jc w:val="right"/>
        <w:rPr>
          <w:rFonts w:ascii="Arial" w:hAnsi="Arial" w:cs="Arial"/>
          <w:color w:val="000000"/>
          <w:sz w:val="18"/>
          <w:szCs w:val="18"/>
        </w:rPr>
      </w:pPr>
    </w:p>
    <w:tbl>
      <w:tblPr>
        <w:tblW w:w="9735" w:type="dxa"/>
        <w:jc w:val="center"/>
        <w:tblLayout w:type="fixed"/>
        <w:tblCellMar>
          <w:left w:w="0" w:type="dxa"/>
          <w:right w:w="0" w:type="dxa"/>
        </w:tblCellMar>
        <w:tblLook w:val="04A0" w:firstRow="1" w:lastRow="0" w:firstColumn="1" w:lastColumn="0" w:noHBand="0" w:noVBand="1"/>
      </w:tblPr>
      <w:tblGrid>
        <w:gridCol w:w="1433"/>
        <w:gridCol w:w="1440"/>
        <w:gridCol w:w="3235"/>
        <w:gridCol w:w="1946"/>
        <w:gridCol w:w="1681"/>
      </w:tblGrid>
      <w:tr w:rsidR="00FF533A" w14:paraId="5521FEB4" w14:textId="77777777" w:rsidTr="00FF533A">
        <w:trPr>
          <w:trHeight w:val="773"/>
          <w:jc w:val="center"/>
        </w:trPr>
        <w:tc>
          <w:tcPr>
            <w:tcW w:w="9735"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hideMark/>
          </w:tcPr>
          <w:p w14:paraId="51C38715" w14:textId="77777777" w:rsidR="00FF533A" w:rsidRDefault="00FF533A">
            <w:pPr>
              <w:snapToGrid w:val="0"/>
              <w:jc w:val="center"/>
              <w:rPr>
                <w:rFonts w:ascii="Arial" w:hAnsi="Arial" w:cs="Arial"/>
                <w:b/>
                <w:sz w:val="18"/>
                <w:szCs w:val="18"/>
              </w:rPr>
            </w:pPr>
            <w:r>
              <w:rPr>
                <w:rFonts w:ascii="Arial" w:hAnsi="Arial" w:cs="Arial"/>
                <w:b/>
                <w:bCs/>
                <w:sz w:val="18"/>
                <w:szCs w:val="18"/>
              </w:rPr>
              <w:t>KARTA USŁUGI</w:t>
            </w:r>
            <w:r>
              <w:rPr>
                <w:rFonts w:ascii="Arial" w:hAnsi="Arial" w:cs="Arial"/>
                <w:b/>
                <w:bCs/>
                <w:sz w:val="18"/>
                <w:szCs w:val="18"/>
              </w:rPr>
              <w:br/>
            </w:r>
            <w:r>
              <w:rPr>
                <w:rFonts w:ascii="Arial" w:hAnsi="Arial" w:cs="Arial"/>
                <w:b/>
                <w:sz w:val="18"/>
                <w:szCs w:val="18"/>
              </w:rPr>
              <w:t>URZĄD GMINY USTRONIE MORSKIE ul. Rolna 2</w:t>
            </w:r>
            <w:r>
              <w:rPr>
                <w:rFonts w:ascii="Arial" w:hAnsi="Arial" w:cs="Arial"/>
                <w:b/>
                <w:sz w:val="18"/>
                <w:szCs w:val="18"/>
              </w:rPr>
              <w:br/>
              <w:t>Urząd Stanu Cywilnego , tel.: (094) 35 – 14 - 038</w:t>
            </w:r>
          </w:p>
        </w:tc>
      </w:tr>
      <w:tr w:rsidR="00FF533A" w14:paraId="0DB10DBD" w14:textId="77777777" w:rsidTr="00FF533A">
        <w:trPr>
          <w:trHeight w:val="702"/>
          <w:jc w:val="center"/>
        </w:trPr>
        <w:tc>
          <w:tcPr>
            <w:tcW w:w="1433" w:type="dxa"/>
            <w:tcBorders>
              <w:top w:val="nil"/>
              <w:left w:val="single" w:sz="4" w:space="0" w:color="000000"/>
              <w:bottom w:val="single" w:sz="4" w:space="0" w:color="000000"/>
              <w:right w:val="nil"/>
            </w:tcBorders>
            <w:tcMar>
              <w:top w:w="0" w:type="dxa"/>
              <w:left w:w="0" w:type="dxa"/>
              <w:bottom w:w="0" w:type="dxa"/>
              <w:right w:w="28" w:type="dxa"/>
            </w:tcMar>
            <w:vAlign w:val="center"/>
            <w:hideMark/>
          </w:tcPr>
          <w:p w14:paraId="14352393" w14:textId="77777777" w:rsidR="00FF533A" w:rsidRDefault="00FF533A">
            <w:pPr>
              <w:snapToGrid w:val="0"/>
              <w:jc w:val="center"/>
              <w:rPr>
                <w:rFonts w:ascii="Arial" w:hAnsi="Arial" w:cs="Arial"/>
                <w:b/>
                <w:bCs/>
                <w:sz w:val="18"/>
                <w:szCs w:val="18"/>
              </w:rPr>
            </w:pPr>
            <w:r>
              <w:rPr>
                <w:rFonts w:ascii="Arial" w:hAnsi="Arial" w:cs="Arial"/>
                <w:b/>
                <w:bCs/>
                <w:sz w:val="18"/>
                <w:szCs w:val="18"/>
              </w:rPr>
              <w:t>USC 02</w:t>
            </w:r>
          </w:p>
        </w:tc>
        <w:tc>
          <w:tcPr>
            <w:tcW w:w="6621" w:type="dxa"/>
            <w:gridSpan w:val="3"/>
            <w:tcBorders>
              <w:top w:val="nil"/>
              <w:left w:val="single" w:sz="4" w:space="0" w:color="000000"/>
              <w:bottom w:val="single" w:sz="4" w:space="0" w:color="000000"/>
              <w:right w:val="nil"/>
            </w:tcBorders>
            <w:tcMar>
              <w:top w:w="0" w:type="dxa"/>
              <w:left w:w="0" w:type="dxa"/>
              <w:bottom w:w="0" w:type="dxa"/>
              <w:right w:w="28" w:type="dxa"/>
            </w:tcMar>
            <w:vAlign w:val="center"/>
            <w:hideMark/>
          </w:tcPr>
          <w:p w14:paraId="55A26C42" w14:textId="77777777" w:rsidR="00FF533A" w:rsidRDefault="00FF533A">
            <w:pPr>
              <w:snapToGrid w:val="0"/>
              <w:jc w:val="center"/>
              <w:rPr>
                <w:rFonts w:ascii="Arial" w:hAnsi="Arial" w:cs="Arial"/>
                <w:b/>
                <w:bCs/>
                <w:color w:val="000000"/>
                <w:sz w:val="18"/>
                <w:szCs w:val="18"/>
              </w:rPr>
            </w:pPr>
            <w:r>
              <w:rPr>
                <w:rFonts w:ascii="Arial" w:hAnsi="Arial" w:cs="Arial"/>
                <w:b/>
                <w:bCs/>
                <w:color w:val="000000"/>
                <w:sz w:val="18"/>
                <w:szCs w:val="18"/>
              </w:rPr>
              <w:t xml:space="preserve"> OŚWIADCZENIE O UZNANIU  DZIECKA   </w:t>
            </w:r>
          </w:p>
        </w:tc>
        <w:tc>
          <w:tcPr>
            <w:tcW w:w="1681" w:type="dxa"/>
            <w:tcBorders>
              <w:top w:val="nil"/>
              <w:left w:val="single" w:sz="4" w:space="0" w:color="000000"/>
              <w:bottom w:val="single" w:sz="4" w:space="0" w:color="000000"/>
              <w:right w:val="single" w:sz="4" w:space="0" w:color="000000"/>
            </w:tcBorders>
            <w:tcMar>
              <w:top w:w="0" w:type="dxa"/>
              <w:left w:w="0" w:type="dxa"/>
              <w:bottom w:w="0" w:type="dxa"/>
              <w:right w:w="28" w:type="dxa"/>
            </w:tcMar>
            <w:vAlign w:val="center"/>
            <w:hideMark/>
          </w:tcPr>
          <w:p w14:paraId="5320001C" w14:textId="77777777" w:rsidR="00FF533A" w:rsidRDefault="00FF533A">
            <w:pPr>
              <w:snapToGrid w:val="0"/>
              <w:jc w:val="center"/>
              <w:rPr>
                <w:rFonts w:cs="Arial"/>
                <w:bCs/>
                <w:sz w:val="20"/>
                <w:szCs w:val="20"/>
              </w:rPr>
            </w:pPr>
            <w:r w:rsidRPr="00FF533A">
              <w:rPr>
                <w:rFonts w:cs="Arial"/>
                <w:bCs/>
                <w:noProof/>
                <w:sz w:val="20"/>
                <w:szCs w:val="20"/>
                <w:lang w:eastAsia="pl-PL"/>
              </w:rPr>
              <w:drawing>
                <wp:inline distT="0" distB="0" distL="0" distR="0" wp14:anchorId="5317270A" wp14:editId="3A418466">
                  <wp:extent cx="455963" cy="545565"/>
                  <wp:effectExtent l="19050" t="0" r="1237" b="0"/>
                  <wp:docPr id="6" name="Obraz 6" descr="http://bip.ustronie-morskie.pl/uploads/RTEmagicC_Herb_U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p.ustronie-morskie.pl/uploads/RTEmagicC_Herb_UG.jpg.jpg"/>
                          <pic:cNvPicPr>
                            <a:picLocks noChangeAspect="1" noChangeArrowheads="1"/>
                          </pic:cNvPicPr>
                        </pic:nvPicPr>
                        <pic:blipFill>
                          <a:blip r:embed="rId5" cstate="print"/>
                          <a:srcRect/>
                          <a:stretch>
                            <a:fillRect/>
                          </a:stretch>
                        </pic:blipFill>
                        <pic:spPr bwMode="auto">
                          <a:xfrm>
                            <a:off x="0" y="0"/>
                            <a:ext cx="457205" cy="547052"/>
                          </a:xfrm>
                          <a:prstGeom prst="rect">
                            <a:avLst/>
                          </a:prstGeom>
                          <a:noFill/>
                          <a:ln w="9525">
                            <a:noFill/>
                            <a:miter lim="800000"/>
                            <a:headEnd/>
                            <a:tailEnd/>
                          </a:ln>
                        </pic:spPr>
                      </pic:pic>
                    </a:graphicData>
                  </a:graphic>
                </wp:inline>
              </w:drawing>
            </w:r>
          </w:p>
        </w:tc>
      </w:tr>
      <w:tr w:rsidR="00FF533A" w14:paraId="6C6CC82F" w14:textId="77777777" w:rsidTr="00FF533A">
        <w:trPr>
          <w:trHeight w:val="11318"/>
          <w:jc w:val="center"/>
        </w:trPr>
        <w:tc>
          <w:tcPr>
            <w:tcW w:w="9735" w:type="dxa"/>
            <w:gridSpan w:val="5"/>
            <w:tcBorders>
              <w:top w:val="nil"/>
              <w:left w:val="single" w:sz="4" w:space="0" w:color="000000"/>
              <w:bottom w:val="single" w:sz="4" w:space="0" w:color="000000"/>
              <w:right w:val="single" w:sz="4" w:space="0" w:color="000000"/>
            </w:tcBorders>
            <w:tcMar>
              <w:top w:w="0" w:type="dxa"/>
              <w:left w:w="0" w:type="dxa"/>
              <w:bottom w:w="0" w:type="dxa"/>
              <w:right w:w="57" w:type="dxa"/>
            </w:tcMar>
            <w:vAlign w:val="center"/>
          </w:tcPr>
          <w:p w14:paraId="5C68BDC9" w14:textId="77777777" w:rsidR="00FF533A" w:rsidRDefault="00FF533A" w:rsidP="00FF533A">
            <w:pPr>
              <w:pStyle w:val="NormalnyWeb"/>
              <w:snapToGrid w:val="0"/>
              <w:spacing w:before="20" w:after="20"/>
              <w:rPr>
                <w:bCs/>
                <w:sz w:val="20"/>
                <w:szCs w:val="20"/>
              </w:rPr>
            </w:pPr>
          </w:p>
          <w:p w14:paraId="3EA4640F" w14:textId="00B7CD7D" w:rsidR="00473DAF" w:rsidRPr="00473DAF" w:rsidRDefault="00FF533A" w:rsidP="00473DAF">
            <w:pPr>
              <w:pStyle w:val="NormalnyWeb"/>
              <w:numPr>
                <w:ilvl w:val="0"/>
                <w:numId w:val="1"/>
              </w:numPr>
              <w:tabs>
                <w:tab w:val="left" w:pos="720"/>
              </w:tabs>
              <w:spacing w:before="96" w:after="96"/>
              <w:rPr>
                <w:bCs/>
              </w:rPr>
            </w:pPr>
            <w:r>
              <w:rPr>
                <w:b/>
              </w:rPr>
              <w:t xml:space="preserve">PODSTAWA PRAWNA    </w:t>
            </w:r>
            <w:r w:rsidR="00473DAF">
              <w:rPr>
                <w:b/>
              </w:rPr>
              <w:br/>
            </w:r>
            <w:r w:rsidR="00473DAF">
              <w:rPr>
                <w:bCs/>
              </w:rPr>
              <w:t xml:space="preserve">- </w:t>
            </w:r>
            <w:r w:rsidR="00473DAF" w:rsidRPr="00473DAF">
              <w:rPr>
                <w:bCs/>
              </w:rPr>
              <w:t>Ustawa z dnia 28 listopada 2014 r. Prawo o aktach stanu cywilnego (Dz. U. z 2014 r.,</w:t>
            </w:r>
            <w:proofErr w:type="spellStart"/>
            <w:r w:rsidR="00473DAF" w:rsidRPr="00473DAF">
              <w:rPr>
                <w:bCs/>
              </w:rPr>
              <w:t>poz</w:t>
            </w:r>
            <w:proofErr w:type="spellEnd"/>
            <w:r w:rsidR="00473DAF" w:rsidRPr="00473DAF">
              <w:rPr>
                <w:bCs/>
              </w:rPr>
              <w:t>. 1741 ze zm.)</w:t>
            </w:r>
          </w:p>
          <w:p w14:paraId="439F7AB3" w14:textId="227676B2" w:rsidR="00473DAF" w:rsidRPr="00473DAF" w:rsidRDefault="00473DAF" w:rsidP="00473DAF">
            <w:pPr>
              <w:pStyle w:val="NormalnyWeb"/>
              <w:tabs>
                <w:tab w:val="left" w:pos="720"/>
              </w:tabs>
              <w:spacing w:before="96" w:after="96"/>
              <w:ind w:left="720"/>
              <w:rPr>
                <w:bCs/>
              </w:rPr>
            </w:pPr>
            <w:r>
              <w:rPr>
                <w:bCs/>
              </w:rPr>
              <w:t xml:space="preserve">- </w:t>
            </w:r>
            <w:r w:rsidRPr="00473DAF">
              <w:rPr>
                <w:bCs/>
              </w:rPr>
              <w:t>Ustawa z dnia 25 lutego 1964 r., Kodeks rodzinny i opiekuńczy (j.t. Dz. U. z 2012 r. poz. 788 ze zm.)</w:t>
            </w:r>
          </w:p>
          <w:p w14:paraId="3945B5B7" w14:textId="36C362F3" w:rsidR="00FF533A" w:rsidRPr="00473DAF" w:rsidRDefault="00473DAF" w:rsidP="00473DAF">
            <w:pPr>
              <w:pStyle w:val="NormalnyWeb"/>
              <w:tabs>
                <w:tab w:val="left" w:pos="720"/>
              </w:tabs>
              <w:spacing w:before="96" w:after="96"/>
              <w:ind w:left="720"/>
              <w:rPr>
                <w:bCs/>
              </w:rPr>
            </w:pPr>
            <w:r>
              <w:rPr>
                <w:bCs/>
              </w:rPr>
              <w:t xml:space="preserve">- </w:t>
            </w:r>
            <w:r w:rsidRPr="00473DAF">
              <w:rPr>
                <w:bCs/>
              </w:rPr>
              <w:t>Ustawa z dnia 16 listopada 2006 r. o opłacie skarbowej (j.t. Dz. U. z 2012 r. poz. 1282 ze zm.)</w:t>
            </w:r>
          </w:p>
          <w:p w14:paraId="7D504AA0" w14:textId="5AED22CD" w:rsidR="00FF533A" w:rsidRDefault="00FF533A" w:rsidP="00473DAF">
            <w:pPr>
              <w:pStyle w:val="NormalnyWeb"/>
              <w:numPr>
                <w:ilvl w:val="0"/>
                <w:numId w:val="1"/>
              </w:numPr>
              <w:tabs>
                <w:tab w:val="left" w:pos="720"/>
              </w:tabs>
              <w:spacing w:before="96" w:after="96"/>
            </w:pPr>
            <w:r w:rsidRPr="00473DAF">
              <w:rPr>
                <w:b/>
              </w:rPr>
              <w:t>FORMA  ZAŁATWIENIA  SPRAWY</w:t>
            </w:r>
            <w:r>
              <w:br/>
              <w:t>Przyjęcie oświadczenia o uznaniu ojcostwa od matki dziecka i mężczyzny, który twierdzi, że jest ojcem dziecka  a matka ten  fakt  potwierdza. Oświadczenie wiedzy  w formie  protokołu.</w:t>
            </w:r>
          </w:p>
          <w:p w14:paraId="0C4BE82B" w14:textId="77777777" w:rsidR="00FF533A" w:rsidRDefault="00FF533A" w:rsidP="00A71084">
            <w:pPr>
              <w:pStyle w:val="NormalnyWeb"/>
              <w:numPr>
                <w:ilvl w:val="0"/>
                <w:numId w:val="1"/>
              </w:numPr>
              <w:tabs>
                <w:tab w:val="left" w:pos="720"/>
              </w:tabs>
              <w:spacing w:before="96" w:after="96"/>
            </w:pPr>
            <w:r>
              <w:rPr>
                <w:b/>
              </w:rPr>
              <w:t>WYMAGANE DOKUMENTY</w:t>
            </w:r>
            <w:r>
              <w:br/>
              <w:t xml:space="preserve"> Do wglądu: </w:t>
            </w:r>
            <w:r>
              <w:br/>
              <w:t xml:space="preserve">   1.  ważne   dokumenty tożsamości  rodziców ( dowód osobisty lub paszport )</w:t>
            </w:r>
            <w:r>
              <w:br/>
              <w:t xml:space="preserve">   2.  odpis zupełny aktu urodzenia jeżeli dzieck</w:t>
            </w:r>
            <w:r w:rsidR="00FA6297">
              <w:t>o urodziło się poza Ustroniem Morskim</w:t>
            </w:r>
          </w:p>
          <w:p w14:paraId="57167FD4" w14:textId="77777777" w:rsidR="00FF533A" w:rsidRDefault="00FF533A">
            <w:pPr>
              <w:pStyle w:val="NormalnyWeb"/>
              <w:tabs>
                <w:tab w:val="left" w:pos="720"/>
              </w:tabs>
              <w:spacing w:before="96" w:after="96"/>
              <w:ind w:left="360"/>
            </w:pPr>
            <w:r>
              <w:rPr>
                <w:b/>
              </w:rPr>
              <w:t xml:space="preserve">          </w:t>
            </w:r>
            <w:r>
              <w:t xml:space="preserve">3. odpis stanu cywilnego potwierdzający  stan cywilny  matki </w:t>
            </w:r>
          </w:p>
          <w:p w14:paraId="1532C96D" w14:textId="77777777" w:rsidR="00FF533A" w:rsidRDefault="00FF533A" w:rsidP="00A71084">
            <w:pPr>
              <w:pStyle w:val="NormalnyWeb"/>
              <w:numPr>
                <w:ilvl w:val="0"/>
                <w:numId w:val="1"/>
              </w:numPr>
              <w:tabs>
                <w:tab w:val="left" w:pos="720"/>
              </w:tabs>
              <w:spacing w:before="96" w:after="96"/>
              <w:rPr>
                <w:b/>
              </w:rPr>
            </w:pPr>
            <w:r>
              <w:rPr>
                <w:b/>
              </w:rPr>
              <w:t>DOKUMENTY UZYSKIWANE PRZEZ URZĄD</w:t>
            </w:r>
          </w:p>
          <w:p w14:paraId="5866132B" w14:textId="77777777" w:rsidR="00FF533A" w:rsidRDefault="00FF533A" w:rsidP="00A71084">
            <w:pPr>
              <w:pStyle w:val="NormalnyWeb"/>
              <w:numPr>
                <w:ilvl w:val="0"/>
                <w:numId w:val="1"/>
              </w:numPr>
              <w:tabs>
                <w:tab w:val="left" w:pos="720"/>
              </w:tabs>
              <w:spacing w:before="96" w:after="96"/>
              <w:rPr>
                <w:rStyle w:val="Pogrubienie"/>
              </w:rPr>
            </w:pPr>
            <w:r>
              <w:rPr>
                <w:rStyle w:val="Pogrubienie"/>
              </w:rPr>
              <w:t>WYSOKOŚĆ OPŁAT</w:t>
            </w:r>
            <w:r>
              <w:rPr>
                <w:b/>
                <w:bCs/>
              </w:rPr>
              <w:br/>
            </w:r>
            <w:r>
              <w:rPr>
                <w:rStyle w:val="Pogrubienie"/>
              </w:rPr>
              <w:t>Opłaty nie pobiera się</w:t>
            </w:r>
          </w:p>
          <w:p w14:paraId="5EFA37C7" w14:textId="77777777" w:rsidR="00FF533A" w:rsidRDefault="00FF533A" w:rsidP="00A71084">
            <w:pPr>
              <w:pStyle w:val="NormalnyWeb"/>
              <w:numPr>
                <w:ilvl w:val="6"/>
                <w:numId w:val="2"/>
              </w:numPr>
              <w:tabs>
                <w:tab w:val="left" w:pos="720"/>
              </w:tabs>
              <w:spacing w:before="96" w:after="96"/>
              <w:ind w:left="720"/>
            </w:pPr>
            <w:r>
              <w:rPr>
                <w:rStyle w:val="Pogrubienie"/>
              </w:rPr>
              <w:t>TERMIN ODPOWIEDZI</w:t>
            </w:r>
            <w:r>
              <w:br/>
              <w:t xml:space="preserve">Niezwłocznie. W dniu przyjęcia  oświadczenia sporządza się  protokół , na podstawie którego nanosi się  zmiany w akcie urodzenia </w:t>
            </w:r>
          </w:p>
          <w:p w14:paraId="403AC15B" w14:textId="77777777" w:rsidR="00FF533A" w:rsidRDefault="00FF533A" w:rsidP="00A71084">
            <w:pPr>
              <w:pStyle w:val="NormalnyWeb"/>
              <w:numPr>
                <w:ilvl w:val="6"/>
                <w:numId w:val="2"/>
              </w:numPr>
              <w:tabs>
                <w:tab w:val="left" w:pos="720"/>
              </w:tabs>
              <w:spacing w:before="96" w:after="96"/>
              <w:ind w:left="720"/>
            </w:pPr>
            <w:r>
              <w:rPr>
                <w:rStyle w:val="Pogrubienie"/>
              </w:rPr>
              <w:t>KOMÓRKA ODPOWIEDZIALNA</w:t>
            </w:r>
            <w:r>
              <w:br/>
              <w:t>Urząd Stanu Cywilnego (USC)</w:t>
            </w:r>
          </w:p>
          <w:p w14:paraId="2918A7C3" w14:textId="77777777" w:rsidR="00FF533A" w:rsidRDefault="00FF533A" w:rsidP="00A71084">
            <w:pPr>
              <w:pStyle w:val="NormalnyWeb"/>
              <w:numPr>
                <w:ilvl w:val="6"/>
                <w:numId w:val="2"/>
              </w:numPr>
              <w:tabs>
                <w:tab w:val="left" w:pos="720"/>
              </w:tabs>
              <w:spacing w:before="96" w:after="96"/>
              <w:ind w:left="720"/>
            </w:pPr>
            <w:r>
              <w:t>T</w:t>
            </w:r>
            <w:r>
              <w:rPr>
                <w:rStyle w:val="Pogrubienie"/>
              </w:rPr>
              <w:t>RYB ODWOŁAWCZY</w:t>
            </w:r>
            <w:r>
              <w:rPr>
                <w:b/>
              </w:rPr>
              <w:br/>
            </w:r>
            <w:r>
              <w:t>Od sposobu rozstrzygnięcia sprawy nie przysługuje odwołanie .</w:t>
            </w:r>
            <w:r>
              <w:rPr>
                <w:b/>
              </w:rPr>
              <w:t xml:space="preserve"> </w:t>
            </w:r>
            <w:r>
              <w:t xml:space="preserve">W przypadku odmowy  przyjęcia  oświadczenia o uznaniu ojcostwa matka oraz mężczyzna , który twierdzi ,że jest ojcem dziecka o przyczynach odmowy zostaną poinformowani na piśmie . </w:t>
            </w:r>
          </w:p>
          <w:p w14:paraId="31E8A64D" w14:textId="77777777" w:rsidR="00FF533A" w:rsidRDefault="00FF533A" w:rsidP="00A71084">
            <w:pPr>
              <w:pStyle w:val="NormalnyWeb"/>
              <w:numPr>
                <w:ilvl w:val="6"/>
                <w:numId w:val="2"/>
              </w:numPr>
              <w:tabs>
                <w:tab w:val="left" w:pos="720"/>
              </w:tabs>
              <w:spacing w:before="96" w:after="96"/>
              <w:ind w:left="720"/>
            </w:pPr>
            <w:r>
              <w:rPr>
                <w:b/>
              </w:rPr>
              <w:t>SPOSÓB ODEBRANIA DOKUMENTÓW</w:t>
            </w:r>
            <w:r>
              <w:br/>
              <w:t>Urząd Stanu Cywilnego (USC)</w:t>
            </w:r>
          </w:p>
          <w:p w14:paraId="4540B63C" w14:textId="77777777" w:rsidR="00FF533A" w:rsidRDefault="00FF533A" w:rsidP="00A71084">
            <w:pPr>
              <w:pStyle w:val="NormalnyWeb"/>
              <w:numPr>
                <w:ilvl w:val="6"/>
                <w:numId w:val="2"/>
              </w:numPr>
              <w:tabs>
                <w:tab w:val="left" w:pos="720"/>
              </w:tabs>
              <w:spacing w:before="96" w:after="96"/>
              <w:ind w:left="720" w:right="227"/>
            </w:pPr>
            <w:r>
              <w:rPr>
                <w:b/>
              </w:rPr>
              <w:t>DODATKOWE INFORMACJE</w:t>
            </w:r>
            <w:r>
              <w:br/>
              <w:t xml:space="preserve">Sprawy załatwia się w </w:t>
            </w:r>
            <w:r>
              <w:rPr>
                <w:b/>
                <w:bCs/>
              </w:rPr>
              <w:t>pokoju  4- Urząd Gminy</w:t>
            </w:r>
            <w:r>
              <w:t xml:space="preserve"> </w:t>
            </w:r>
          </w:p>
          <w:p w14:paraId="5E9BE29A" w14:textId="77777777" w:rsidR="00FF533A" w:rsidRDefault="00FF533A" w:rsidP="00A71084">
            <w:pPr>
              <w:numPr>
                <w:ilvl w:val="1"/>
                <w:numId w:val="3"/>
              </w:numPr>
              <w:tabs>
                <w:tab w:val="num" w:pos="1090"/>
              </w:tabs>
              <w:ind w:left="1090"/>
              <w:jc w:val="both"/>
              <w:rPr>
                <w:rFonts w:ascii="Arial" w:hAnsi="Arial" w:cs="Arial"/>
                <w:sz w:val="18"/>
                <w:szCs w:val="18"/>
              </w:rPr>
            </w:pPr>
            <w:r>
              <w:rPr>
                <w:rFonts w:ascii="Arial" w:hAnsi="Arial" w:cs="Arial"/>
                <w:sz w:val="18"/>
                <w:szCs w:val="18"/>
              </w:rPr>
              <w:t>uznać ojcostwo przed Kierownikiem USC może każdy mężczyzna, bez względu na swój stan cywilny,</w:t>
            </w:r>
          </w:p>
          <w:p w14:paraId="1D5120BD" w14:textId="77777777" w:rsidR="00FF533A" w:rsidRDefault="00FF533A">
            <w:pPr>
              <w:tabs>
                <w:tab w:val="num" w:pos="1090"/>
              </w:tabs>
              <w:ind w:left="1090"/>
              <w:jc w:val="both"/>
              <w:rPr>
                <w:rFonts w:ascii="Arial" w:hAnsi="Arial" w:cs="Arial"/>
                <w:sz w:val="18"/>
                <w:szCs w:val="18"/>
              </w:rPr>
            </w:pPr>
            <w:r>
              <w:rPr>
                <w:rFonts w:ascii="Arial" w:hAnsi="Arial" w:cs="Arial"/>
                <w:sz w:val="18"/>
                <w:szCs w:val="18"/>
              </w:rPr>
              <w:t xml:space="preserve">mający pełną   zdolność do czynności prawnych, </w:t>
            </w:r>
          </w:p>
          <w:p w14:paraId="4C61B0A0" w14:textId="77777777" w:rsidR="00FF533A" w:rsidRDefault="00FF533A" w:rsidP="00A71084">
            <w:pPr>
              <w:numPr>
                <w:ilvl w:val="1"/>
                <w:numId w:val="3"/>
              </w:numPr>
              <w:tabs>
                <w:tab w:val="num" w:pos="1090"/>
              </w:tabs>
              <w:ind w:left="1090"/>
              <w:jc w:val="both"/>
              <w:rPr>
                <w:rFonts w:ascii="Arial" w:hAnsi="Arial" w:cs="Arial"/>
                <w:sz w:val="18"/>
                <w:szCs w:val="18"/>
              </w:rPr>
            </w:pPr>
            <w:r>
              <w:rPr>
                <w:rFonts w:ascii="Arial" w:hAnsi="Arial" w:cs="Arial"/>
                <w:sz w:val="18"/>
                <w:szCs w:val="18"/>
              </w:rPr>
              <w:t>oświadczenie konieczne do uznania ojcostwa może złożyć każda osoba, która ukończyła 16 lat, jeśli    jednak nie ma   pełnej zdolności do czynności prawnych to oświadczenie konieczne do uznania ojcostwa   można złożyć   tylko przed   sądem opiekuńczym,</w:t>
            </w:r>
          </w:p>
          <w:p w14:paraId="5AC1CC48" w14:textId="77777777" w:rsidR="00FF533A" w:rsidRDefault="00FF533A" w:rsidP="00A71084">
            <w:pPr>
              <w:numPr>
                <w:ilvl w:val="1"/>
                <w:numId w:val="3"/>
              </w:numPr>
              <w:tabs>
                <w:tab w:val="num" w:pos="1090"/>
              </w:tabs>
              <w:ind w:left="1090"/>
              <w:jc w:val="both"/>
              <w:rPr>
                <w:rFonts w:ascii="Arial" w:hAnsi="Arial" w:cs="Arial"/>
                <w:sz w:val="18"/>
                <w:szCs w:val="18"/>
              </w:rPr>
            </w:pPr>
            <w:r>
              <w:rPr>
                <w:rFonts w:ascii="Arial" w:hAnsi="Arial" w:cs="Arial"/>
                <w:sz w:val="18"/>
                <w:szCs w:val="18"/>
              </w:rPr>
              <w:t xml:space="preserve">pełną zdolność do czynności prawnych nabywa się z chwilą uzyskania pełnoletności </w:t>
            </w:r>
            <w:r>
              <w:rPr>
                <w:rFonts w:ascii="Arial" w:hAnsi="Arial" w:cs="Arial"/>
                <w:sz w:val="16"/>
                <w:szCs w:val="16"/>
              </w:rPr>
              <w:t>tj. ukończenia 18 lat</w:t>
            </w:r>
            <w:r>
              <w:rPr>
                <w:rFonts w:ascii="Arial" w:hAnsi="Arial" w:cs="Arial"/>
                <w:sz w:val="18"/>
                <w:szCs w:val="18"/>
              </w:rPr>
              <w:t>.</w:t>
            </w:r>
          </w:p>
          <w:p w14:paraId="57C6BE0C" w14:textId="77777777" w:rsidR="00FF533A" w:rsidRDefault="00FF533A" w:rsidP="00A71084">
            <w:pPr>
              <w:numPr>
                <w:ilvl w:val="1"/>
                <w:numId w:val="3"/>
              </w:numPr>
              <w:tabs>
                <w:tab w:val="num" w:pos="1090"/>
              </w:tabs>
              <w:ind w:left="1090"/>
              <w:jc w:val="both"/>
              <w:rPr>
                <w:rFonts w:ascii="Arial" w:hAnsi="Arial" w:cs="Arial"/>
                <w:sz w:val="18"/>
                <w:szCs w:val="18"/>
              </w:rPr>
            </w:pPr>
            <w:r>
              <w:rPr>
                <w:rFonts w:ascii="Arial" w:hAnsi="Arial" w:cs="Arial"/>
                <w:sz w:val="18"/>
                <w:szCs w:val="18"/>
              </w:rPr>
              <w:t xml:space="preserve">można uznać ojcostwo przed urodzeniem się dziecka – tzw. uznanie dziecka   poczętego, </w:t>
            </w:r>
          </w:p>
          <w:p w14:paraId="7E75AEAB" w14:textId="77777777" w:rsidR="00FF533A" w:rsidRDefault="00FF533A" w:rsidP="00A71084">
            <w:pPr>
              <w:numPr>
                <w:ilvl w:val="1"/>
                <w:numId w:val="3"/>
              </w:numPr>
              <w:tabs>
                <w:tab w:val="num" w:pos="1090"/>
              </w:tabs>
              <w:ind w:left="1090"/>
              <w:jc w:val="both"/>
              <w:rPr>
                <w:rFonts w:ascii="Arial" w:hAnsi="Arial" w:cs="Arial"/>
                <w:sz w:val="18"/>
                <w:szCs w:val="18"/>
              </w:rPr>
            </w:pPr>
            <w:r>
              <w:rPr>
                <w:rFonts w:ascii="Arial" w:hAnsi="Arial" w:cs="Arial"/>
                <w:sz w:val="18"/>
                <w:szCs w:val="18"/>
              </w:rPr>
              <w:t xml:space="preserve">uznanie ojcostwa nie może nastąpić po osiągnięciu przez dziecko pełnoletności, </w:t>
            </w:r>
          </w:p>
          <w:p w14:paraId="03BACDEF" w14:textId="77777777" w:rsidR="00FF533A" w:rsidRDefault="00FF533A" w:rsidP="00A71084">
            <w:pPr>
              <w:numPr>
                <w:ilvl w:val="1"/>
                <w:numId w:val="3"/>
              </w:numPr>
              <w:tabs>
                <w:tab w:val="num" w:pos="1090"/>
              </w:tabs>
              <w:ind w:left="1090"/>
              <w:jc w:val="both"/>
              <w:rPr>
                <w:rFonts w:ascii="Arial" w:hAnsi="Arial" w:cs="Arial"/>
                <w:sz w:val="18"/>
                <w:szCs w:val="18"/>
              </w:rPr>
            </w:pPr>
            <w:r>
              <w:rPr>
                <w:rFonts w:ascii="Arial" w:hAnsi="Arial" w:cs="Arial"/>
                <w:sz w:val="18"/>
                <w:szCs w:val="18"/>
              </w:rPr>
              <w:t xml:space="preserve">jeżeli dziecko zmarło przed  osiągnięciem </w:t>
            </w:r>
            <w:r w:rsidR="00495727">
              <w:rPr>
                <w:rFonts w:ascii="Arial" w:hAnsi="Arial" w:cs="Arial"/>
                <w:sz w:val="18"/>
                <w:szCs w:val="18"/>
              </w:rPr>
              <w:t>pełnoletniości</w:t>
            </w:r>
            <w:r>
              <w:rPr>
                <w:rFonts w:ascii="Arial" w:hAnsi="Arial" w:cs="Arial"/>
                <w:sz w:val="18"/>
                <w:szCs w:val="18"/>
              </w:rPr>
              <w:t>, uznanie ojcostwa może nastąpić w ciągu sześciu miesięcy od dnia, w którym mężczyzna   składający oświadczenie o uznaniu dowiedział się o śmierci dziecka, nie później jednak niż do dnia, w którym dziecko   osiągnęłoby pełnoletność,</w:t>
            </w:r>
          </w:p>
          <w:p w14:paraId="307B0E63" w14:textId="77777777" w:rsidR="00FF533A" w:rsidRDefault="00FF533A" w:rsidP="00A71084">
            <w:pPr>
              <w:numPr>
                <w:ilvl w:val="1"/>
                <w:numId w:val="3"/>
              </w:numPr>
              <w:tabs>
                <w:tab w:val="num" w:pos="1090"/>
              </w:tabs>
              <w:ind w:left="1090"/>
              <w:jc w:val="both"/>
              <w:rPr>
                <w:rFonts w:ascii="Arial" w:hAnsi="Arial" w:cs="Arial"/>
                <w:sz w:val="18"/>
                <w:szCs w:val="18"/>
              </w:rPr>
            </w:pPr>
            <w:r>
              <w:rPr>
                <w:rFonts w:ascii="Arial" w:hAnsi="Arial" w:cs="Arial"/>
                <w:sz w:val="18"/>
                <w:szCs w:val="18"/>
              </w:rPr>
              <w:t xml:space="preserve">uznanie ojcostwa nie może zostać przyjęte jeżeli toczy się postępowanie o ustalenie ojcostwa, </w:t>
            </w:r>
          </w:p>
          <w:p w14:paraId="7BE3A728" w14:textId="77777777" w:rsidR="00FF533A" w:rsidRDefault="00FF533A" w:rsidP="00A71084">
            <w:pPr>
              <w:numPr>
                <w:ilvl w:val="1"/>
                <w:numId w:val="3"/>
              </w:numPr>
              <w:tabs>
                <w:tab w:val="num" w:pos="1090"/>
              </w:tabs>
              <w:ind w:left="1090"/>
              <w:jc w:val="both"/>
              <w:rPr>
                <w:rFonts w:ascii="Arial" w:hAnsi="Arial" w:cs="Arial"/>
                <w:sz w:val="18"/>
                <w:szCs w:val="18"/>
              </w:rPr>
            </w:pPr>
            <w:r>
              <w:rPr>
                <w:rFonts w:ascii="Arial" w:hAnsi="Arial" w:cs="Arial"/>
                <w:sz w:val="18"/>
                <w:szCs w:val="18"/>
              </w:rPr>
              <w:t>nie można uznać dziecka już uznanego oraz wtedy gdy zachodzi domniemanie pochodzenia dziecka od  męża  matki    chyba, że domniemanie to zostanie obalone w postępowaniu sądowym,</w:t>
            </w:r>
          </w:p>
          <w:p w14:paraId="67909666" w14:textId="77777777" w:rsidR="00FF533A" w:rsidRDefault="00FF533A" w:rsidP="00A71084">
            <w:pPr>
              <w:numPr>
                <w:ilvl w:val="1"/>
                <w:numId w:val="3"/>
              </w:numPr>
              <w:tabs>
                <w:tab w:val="num" w:pos="1090"/>
              </w:tabs>
              <w:ind w:left="1090"/>
              <w:jc w:val="both"/>
              <w:rPr>
                <w:rFonts w:ascii="Arial" w:hAnsi="Arial" w:cs="Arial"/>
                <w:sz w:val="18"/>
                <w:szCs w:val="18"/>
              </w:rPr>
            </w:pPr>
            <w:r>
              <w:rPr>
                <w:rFonts w:ascii="Arial" w:hAnsi="Arial" w:cs="Arial"/>
                <w:sz w:val="18"/>
                <w:szCs w:val="18"/>
              </w:rPr>
              <w:t>matka dziecka potwierdza, że ojcem dziecka jest mężczyzna, który złożył oświadczenie,</w:t>
            </w:r>
          </w:p>
          <w:p w14:paraId="30E6C469" w14:textId="77777777" w:rsidR="00FF533A" w:rsidRDefault="00FF533A" w:rsidP="00A71084">
            <w:pPr>
              <w:numPr>
                <w:ilvl w:val="1"/>
                <w:numId w:val="3"/>
              </w:numPr>
              <w:tabs>
                <w:tab w:val="num" w:pos="1090"/>
              </w:tabs>
              <w:ind w:left="1090"/>
              <w:jc w:val="both"/>
              <w:rPr>
                <w:rFonts w:ascii="Arial" w:hAnsi="Arial" w:cs="Arial"/>
                <w:sz w:val="18"/>
                <w:szCs w:val="18"/>
              </w:rPr>
            </w:pPr>
            <w:r>
              <w:rPr>
                <w:rFonts w:ascii="Arial" w:hAnsi="Arial" w:cs="Arial"/>
                <w:sz w:val="18"/>
                <w:szCs w:val="18"/>
              </w:rPr>
              <w:t>oświadczenie o uznaniu składa się najczęściej przed kierownikiem urzędu stanu cywilnego, w którym   sporządzono akt   urodzenia,</w:t>
            </w:r>
          </w:p>
          <w:p w14:paraId="2009C591" w14:textId="77777777" w:rsidR="00FF533A" w:rsidRDefault="00FF533A" w:rsidP="00A71084">
            <w:pPr>
              <w:pStyle w:val="NormalnyWeb"/>
              <w:numPr>
                <w:ilvl w:val="1"/>
                <w:numId w:val="3"/>
              </w:numPr>
              <w:tabs>
                <w:tab w:val="num" w:pos="1090"/>
              </w:tabs>
              <w:spacing w:before="20" w:after="20"/>
              <w:ind w:left="1090"/>
              <w:jc w:val="both"/>
            </w:pPr>
            <w:r>
              <w:t>oświadczenie może być również złożone w każdym urzędzie stanu cywilnego jak  również przed konsulem  polskim   za    granicą</w:t>
            </w:r>
            <w:r>
              <w:rPr>
                <w:rFonts w:ascii="Calibri" w:hAnsi="Calibri"/>
              </w:rPr>
              <w:t>,</w:t>
            </w:r>
            <w:r>
              <w:t xml:space="preserve">                                                                                                                                                           </w:t>
            </w:r>
          </w:p>
          <w:p w14:paraId="31ED01DA" w14:textId="77777777" w:rsidR="00FF533A" w:rsidRDefault="00FF533A">
            <w:pPr>
              <w:pStyle w:val="NormalnyWeb"/>
              <w:spacing w:before="20" w:after="20"/>
              <w:jc w:val="both"/>
            </w:pPr>
            <w:r>
              <w:t xml:space="preserve">                                                                                                                     </w:t>
            </w:r>
          </w:p>
        </w:tc>
      </w:tr>
      <w:tr w:rsidR="00FF533A" w14:paraId="7196BE0B" w14:textId="77777777" w:rsidTr="00FF533A">
        <w:trPr>
          <w:trHeight w:val="808"/>
          <w:jc w:val="center"/>
        </w:trPr>
        <w:tc>
          <w:tcPr>
            <w:tcW w:w="2873" w:type="dxa"/>
            <w:gridSpan w:val="2"/>
            <w:tcBorders>
              <w:top w:val="nil"/>
              <w:left w:val="single" w:sz="4" w:space="0" w:color="000000"/>
              <w:bottom w:val="single" w:sz="4" w:space="0" w:color="000000"/>
              <w:right w:val="nil"/>
            </w:tcBorders>
            <w:tcMar>
              <w:top w:w="0" w:type="dxa"/>
              <w:left w:w="0" w:type="dxa"/>
              <w:bottom w:w="0" w:type="dxa"/>
              <w:right w:w="28" w:type="dxa"/>
            </w:tcMar>
          </w:tcPr>
          <w:p w14:paraId="24489190" w14:textId="77777777" w:rsidR="00FF533A" w:rsidRDefault="00FF533A" w:rsidP="00A71084">
            <w:pPr>
              <w:snapToGrid w:val="0"/>
              <w:ind w:left="113" w:right="113"/>
              <w:rPr>
                <w:rFonts w:ascii="Arial" w:hAnsi="Arial" w:cs="Arial"/>
                <w:sz w:val="18"/>
                <w:szCs w:val="18"/>
              </w:rPr>
            </w:pPr>
          </w:p>
          <w:p w14:paraId="0F04F6BD" w14:textId="1D51EF6B" w:rsidR="00FF533A" w:rsidRDefault="00FF533A" w:rsidP="00A71084">
            <w:pPr>
              <w:ind w:left="113" w:right="113"/>
              <w:rPr>
                <w:rFonts w:ascii="Arial" w:hAnsi="Arial" w:cs="Arial"/>
                <w:b/>
                <w:i/>
                <w:sz w:val="18"/>
                <w:szCs w:val="18"/>
              </w:rPr>
            </w:pPr>
            <w:r>
              <w:rPr>
                <w:rFonts w:ascii="Arial" w:hAnsi="Arial" w:cs="Arial"/>
                <w:sz w:val="18"/>
                <w:szCs w:val="18"/>
              </w:rPr>
              <w:t xml:space="preserve">Opracował: </w:t>
            </w:r>
            <w:r w:rsidR="00B64375">
              <w:rPr>
                <w:rFonts w:ascii="Arial" w:hAnsi="Arial" w:cs="Arial"/>
                <w:b/>
                <w:i/>
                <w:sz w:val="18"/>
                <w:szCs w:val="18"/>
              </w:rPr>
              <w:t>Kierownik USC</w:t>
            </w:r>
          </w:p>
          <w:p w14:paraId="4C7A77B1" w14:textId="550DC442" w:rsidR="00FF533A" w:rsidRDefault="00B64375" w:rsidP="00A71084">
            <w:pPr>
              <w:ind w:left="113" w:right="113"/>
              <w:rPr>
                <w:rFonts w:ascii="Arial" w:hAnsi="Arial" w:cs="Arial"/>
                <w:sz w:val="18"/>
                <w:szCs w:val="18"/>
              </w:rPr>
            </w:pPr>
            <w:r>
              <w:rPr>
                <w:rFonts w:ascii="Arial" w:hAnsi="Arial" w:cs="Arial"/>
                <w:sz w:val="18"/>
                <w:szCs w:val="18"/>
              </w:rPr>
              <w:t>Honorata Atraszkiewicz</w:t>
            </w:r>
          </w:p>
          <w:p w14:paraId="114EA2A3" w14:textId="56115A6C" w:rsidR="00FF533A" w:rsidRDefault="00FF533A" w:rsidP="00A71084">
            <w:pPr>
              <w:ind w:left="113" w:right="113"/>
              <w:rPr>
                <w:rFonts w:ascii="Arial" w:hAnsi="Arial" w:cs="Arial"/>
                <w:sz w:val="18"/>
                <w:szCs w:val="18"/>
              </w:rPr>
            </w:pPr>
            <w:r>
              <w:rPr>
                <w:rFonts w:ascii="Arial" w:hAnsi="Arial" w:cs="Arial"/>
                <w:sz w:val="18"/>
                <w:szCs w:val="18"/>
              </w:rPr>
              <w:t xml:space="preserve">Data: </w:t>
            </w:r>
            <w:r w:rsidR="00B64375">
              <w:rPr>
                <w:rFonts w:ascii="Arial" w:hAnsi="Arial" w:cs="Arial"/>
                <w:sz w:val="18"/>
                <w:szCs w:val="18"/>
              </w:rPr>
              <w:fldChar w:fldCharType="begin"/>
            </w:r>
            <w:r w:rsidR="00B64375">
              <w:rPr>
                <w:rFonts w:ascii="Arial" w:hAnsi="Arial" w:cs="Arial"/>
                <w:sz w:val="18"/>
                <w:szCs w:val="18"/>
              </w:rPr>
              <w:instrText xml:space="preserve"> TIME \@ "yyyy-MM-dd" </w:instrText>
            </w:r>
            <w:r w:rsidR="00B64375">
              <w:rPr>
                <w:rFonts w:ascii="Arial" w:hAnsi="Arial" w:cs="Arial"/>
                <w:sz w:val="18"/>
                <w:szCs w:val="18"/>
              </w:rPr>
              <w:fldChar w:fldCharType="separate"/>
            </w:r>
            <w:r w:rsidR="007A68C0">
              <w:rPr>
                <w:rFonts w:ascii="Arial" w:hAnsi="Arial" w:cs="Arial"/>
                <w:noProof/>
                <w:sz w:val="18"/>
                <w:szCs w:val="18"/>
              </w:rPr>
              <w:t>2023-12-14</w:t>
            </w:r>
            <w:r w:rsidR="00B64375">
              <w:rPr>
                <w:rFonts w:ascii="Arial" w:hAnsi="Arial" w:cs="Arial"/>
                <w:sz w:val="18"/>
                <w:szCs w:val="18"/>
              </w:rPr>
              <w:fldChar w:fldCharType="end"/>
            </w:r>
          </w:p>
          <w:p w14:paraId="10C1F8D2" w14:textId="77777777" w:rsidR="00FF533A" w:rsidRDefault="00FF533A" w:rsidP="00A71084">
            <w:pPr>
              <w:ind w:left="113" w:right="113"/>
              <w:rPr>
                <w:rFonts w:ascii="Arial" w:hAnsi="Arial" w:cs="Arial"/>
                <w:sz w:val="18"/>
                <w:szCs w:val="18"/>
              </w:rPr>
            </w:pPr>
          </w:p>
        </w:tc>
        <w:tc>
          <w:tcPr>
            <w:tcW w:w="3235" w:type="dxa"/>
            <w:tcBorders>
              <w:top w:val="nil"/>
              <w:left w:val="single" w:sz="4" w:space="0" w:color="000000"/>
              <w:bottom w:val="single" w:sz="4" w:space="0" w:color="000000"/>
              <w:right w:val="nil"/>
            </w:tcBorders>
            <w:tcMar>
              <w:top w:w="0" w:type="dxa"/>
              <w:left w:w="0" w:type="dxa"/>
              <w:bottom w:w="0" w:type="dxa"/>
              <w:right w:w="28" w:type="dxa"/>
            </w:tcMar>
          </w:tcPr>
          <w:p w14:paraId="7C734D34" w14:textId="77777777" w:rsidR="00FF533A" w:rsidRDefault="00FF533A" w:rsidP="00A71084">
            <w:pPr>
              <w:snapToGrid w:val="0"/>
              <w:ind w:left="113" w:right="113"/>
              <w:rPr>
                <w:rFonts w:ascii="Arial" w:hAnsi="Arial" w:cs="Arial"/>
                <w:sz w:val="18"/>
                <w:szCs w:val="18"/>
              </w:rPr>
            </w:pPr>
          </w:p>
          <w:p w14:paraId="6E65B794" w14:textId="77777777" w:rsidR="00FF533A" w:rsidRDefault="00FF533A" w:rsidP="00A71084">
            <w:pPr>
              <w:ind w:left="113" w:right="113"/>
              <w:rPr>
                <w:rFonts w:ascii="Arial" w:hAnsi="Arial" w:cs="Arial"/>
                <w:b/>
                <w:i/>
                <w:sz w:val="18"/>
                <w:szCs w:val="18"/>
              </w:rPr>
            </w:pPr>
            <w:r>
              <w:rPr>
                <w:rFonts w:ascii="Arial" w:hAnsi="Arial" w:cs="Arial"/>
                <w:sz w:val="18"/>
                <w:szCs w:val="18"/>
              </w:rPr>
              <w:t>Sprawdził</w:t>
            </w:r>
            <w:r>
              <w:rPr>
                <w:rFonts w:ascii="Arial" w:hAnsi="Arial" w:cs="Arial"/>
                <w:i/>
                <w:sz w:val="18"/>
                <w:szCs w:val="18"/>
              </w:rPr>
              <w:t xml:space="preserve">: </w:t>
            </w:r>
          </w:p>
          <w:p w14:paraId="4F4093FD" w14:textId="77777777" w:rsidR="00FF533A" w:rsidRDefault="00FF533A" w:rsidP="00A71084">
            <w:pPr>
              <w:ind w:left="113" w:right="113"/>
              <w:rPr>
                <w:rFonts w:ascii="Arial" w:hAnsi="Arial" w:cs="Arial"/>
                <w:i/>
                <w:sz w:val="18"/>
                <w:szCs w:val="18"/>
              </w:rPr>
            </w:pPr>
          </w:p>
          <w:p w14:paraId="7B7A280C" w14:textId="77777777" w:rsidR="00FF533A" w:rsidRDefault="00FF533A" w:rsidP="00A71084">
            <w:pPr>
              <w:ind w:left="113" w:right="113"/>
              <w:rPr>
                <w:rFonts w:ascii="Arial" w:hAnsi="Arial" w:cs="Arial"/>
                <w:sz w:val="18"/>
                <w:szCs w:val="18"/>
              </w:rPr>
            </w:pPr>
            <w:r>
              <w:rPr>
                <w:rFonts w:ascii="Arial" w:hAnsi="Arial" w:cs="Arial"/>
                <w:sz w:val="18"/>
                <w:szCs w:val="18"/>
              </w:rPr>
              <w:t xml:space="preserve">Data: </w:t>
            </w:r>
          </w:p>
          <w:p w14:paraId="185F5E15" w14:textId="77777777" w:rsidR="00FF533A" w:rsidRDefault="00FF533A" w:rsidP="00A71084">
            <w:pPr>
              <w:ind w:left="113" w:right="113"/>
              <w:rPr>
                <w:rFonts w:ascii="Arial" w:hAnsi="Arial" w:cs="Arial"/>
                <w:sz w:val="18"/>
                <w:szCs w:val="18"/>
              </w:rPr>
            </w:pPr>
          </w:p>
        </w:tc>
        <w:tc>
          <w:tcPr>
            <w:tcW w:w="3627" w:type="dxa"/>
            <w:gridSpan w:val="2"/>
            <w:tcBorders>
              <w:top w:val="nil"/>
              <w:left w:val="single" w:sz="4" w:space="0" w:color="000000"/>
              <w:bottom w:val="single" w:sz="4" w:space="0" w:color="000000"/>
              <w:right w:val="single" w:sz="4" w:space="0" w:color="000000"/>
            </w:tcBorders>
            <w:tcMar>
              <w:top w:w="0" w:type="dxa"/>
              <w:left w:w="0" w:type="dxa"/>
              <w:bottom w:w="0" w:type="dxa"/>
              <w:right w:w="28" w:type="dxa"/>
            </w:tcMar>
          </w:tcPr>
          <w:p w14:paraId="1DA8F9B6" w14:textId="77777777" w:rsidR="00FF533A" w:rsidRDefault="00FF533A" w:rsidP="00A71084">
            <w:pPr>
              <w:snapToGrid w:val="0"/>
              <w:ind w:left="113" w:right="113"/>
              <w:rPr>
                <w:rFonts w:ascii="Arial" w:hAnsi="Arial" w:cs="Arial"/>
                <w:sz w:val="18"/>
                <w:szCs w:val="18"/>
              </w:rPr>
            </w:pPr>
          </w:p>
          <w:p w14:paraId="768089CA" w14:textId="77777777" w:rsidR="00FF533A" w:rsidRDefault="00FF533A" w:rsidP="00A71084">
            <w:pPr>
              <w:ind w:left="113" w:right="113"/>
              <w:rPr>
                <w:rFonts w:ascii="Arial" w:hAnsi="Arial" w:cs="Arial"/>
                <w:b/>
                <w:i/>
                <w:sz w:val="18"/>
                <w:szCs w:val="18"/>
              </w:rPr>
            </w:pPr>
            <w:r>
              <w:rPr>
                <w:rFonts w:ascii="Arial" w:hAnsi="Arial" w:cs="Arial"/>
                <w:sz w:val="18"/>
                <w:szCs w:val="18"/>
              </w:rPr>
              <w:t xml:space="preserve">Zatwierdził: </w:t>
            </w:r>
            <w:r>
              <w:rPr>
                <w:rFonts w:ascii="Arial" w:hAnsi="Arial" w:cs="Arial"/>
                <w:b/>
                <w:i/>
                <w:sz w:val="18"/>
                <w:szCs w:val="18"/>
              </w:rPr>
              <w:t>Sekretarz Gminy</w:t>
            </w:r>
          </w:p>
          <w:p w14:paraId="3C32FFF2" w14:textId="09462458" w:rsidR="00FF533A" w:rsidRDefault="00B64375" w:rsidP="00A71084">
            <w:pPr>
              <w:ind w:left="113" w:right="113"/>
              <w:rPr>
                <w:rFonts w:ascii="Arial" w:hAnsi="Arial" w:cs="Arial"/>
                <w:i/>
                <w:sz w:val="18"/>
                <w:szCs w:val="18"/>
              </w:rPr>
            </w:pPr>
            <w:r>
              <w:rPr>
                <w:rFonts w:ascii="Arial" w:hAnsi="Arial" w:cs="Arial"/>
                <w:i/>
                <w:sz w:val="18"/>
                <w:szCs w:val="18"/>
              </w:rPr>
              <w:t>Ewa Ostrowska</w:t>
            </w:r>
          </w:p>
          <w:p w14:paraId="0B91C09B" w14:textId="7F86F3BC" w:rsidR="00FF533A" w:rsidRDefault="00FF533A" w:rsidP="00A71084">
            <w:pPr>
              <w:ind w:left="113" w:right="113"/>
              <w:rPr>
                <w:rFonts w:ascii="Arial" w:hAnsi="Arial" w:cs="Arial"/>
                <w:sz w:val="18"/>
                <w:szCs w:val="18"/>
              </w:rPr>
            </w:pPr>
            <w:r>
              <w:rPr>
                <w:rFonts w:ascii="Arial" w:hAnsi="Arial" w:cs="Arial"/>
                <w:sz w:val="18"/>
                <w:szCs w:val="18"/>
              </w:rPr>
              <w:t>Data:</w:t>
            </w:r>
            <w:r w:rsidR="00B64375">
              <w:rPr>
                <w:rFonts w:ascii="Arial" w:hAnsi="Arial" w:cs="Arial"/>
                <w:sz w:val="18"/>
                <w:szCs w:val="18"/>
              </w:rPr>
              <w:fldChar w:fldCharType="begin"/>
            </w:r>
            <w:r w:rsidR="00B64375">
              <w:rPr>
                <w:rFonts w:ascii="Arial" w:hAnsi="Arial" w:cs="Arial"/>
                <w:sz w:val="18"/>
                <w:szCs w:val="18"/>
              </w:rPr>
              <w:instrText xml:space="preserve"> TIME \@ "yyyy-MM-dd" </w:instrText>
            </w:r>
            <w:r w:rsidR="00B64375">
              <w:rPr>
                <w:rFonts w:ascii="Arial" w:hAnsi="Arial" w:cs="Arial"/>
                <w:sz w:val="18"/>
                <w:szCs w:val="18"/>
              </w:rPr>
              <w:fldChar w:fldCharType="separate"/>
            </w:r>
            <w:r w:rsidR="007A68C0">
              <w:rPr>
                <w:rFonts w:ascii="Arial" w:hAnsi="Arial" w:cs="Arial"/>
                <w:noProof/>
                <w:sz w:val="18"/>
                <w:szCs w:val="18"/>
              </w:rPr>
              <w:t>2023-12-14</w:t>
            </w:r>
            <w:r w:rsidR="00B64375">
              <w:rPr>
                <w:rFonts w:ascii="Arial" w:hAnsi="Arial" w:cs="Arial"/>
                <w:sz w:val="18"/>
                <w:szCs w:val="18"/>
              </w:rPr>
              <w:fldChar w:fldCharType="end"/>
            </w:r>
          </w:p>
        </w:tc>
      </w:tr>
    </w:tbl>
    <w:p w14:paraId="3F058DA1" w14:textId="12CCCB4F" w:rsidR="000260CA" w:rsidRDefault="000260CA" w:rsidP="001C2A26"/>
    <w:sectPr w:rsidR="000260CA" w:rsidSect="007A68C0">
      <w:pgSz w:w="11906" w:h="16838"/>
      <w:pgMar w:top="709"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6"/>
      <w:numFmt w:val="decimal"/>
      <w:lvlText w:val="%7."/>
      <w:lvlJc w:val="left"/>
      <w:pPr>
        <w:tabs>
          <w:tab w:val="num" w:pos="5040"/>
        </w:tabs>
        <w:ind w:left="5040" w:hanging="360"/>
      </w:pPr>
      <w:rPr>
        <w:b/>
      </w:rPr>
    </w:lvl>
    <w:lvl w:ilvl="7">
      <w:start w:val="1"/>
      <w:numFmt w:val="decimal"/>
      <w:lvlText w:val="%8)"/>
      <w:lvlJc w:val="left"/>
      <w:pPr>
        <w:tabs>
          <w:tab w:val="num" w:pos="851"/>
        </w:tabs>
        <w:ind w:left="851" w:hanging="284"/>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10"/>
    <w:lvl w:ilvl="0">
      <w:start w:val="1"/>
      <w:numFmt w:val="decimal"/>
      <w:lvlText w:val="%1."/>
      <w:lvlJc w:val="left"/>
      <w:pPr>
        <w:tabs>
          <w:tab w:val="num" w:pos="720"/>
        </w:tabs>
        <w:ind w:left="720" w:hanging="360"/>
      </w:pPr>
      <w:rPr>
        <w:b/>
      </w:rPr>
    </w:lvl>
  </w:abstractNum>
  <w:abstractNum w:abstractNumId="2" w15:restartNumberingAfterBreak="0">
    <w:nsid w:val="012E7B03"/>
    <w:multiLevelType w:val="multilevel"/>
    <w:tmpl w:val="E2D8109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6"/>
      <w:numFmt w:val="decimal"/>
      <w:lvlText w:val="%7."/>
      <w:lvlJc w:val="left"/>
      <w:pPr>
        <w:tabs>
          <w:tab w:val="num" w:pos="5040"/>
        </w:tabs>
        <w:ind w:left="5040" w:hanging="360"/>
      </w:pPr>
      <w:rPr>
        <w:b/>
      </w:rPr>
    </w:lvl>
    <w:lvl w:ilvl="7">
      <w:start w:val="1"/>
      <w:numFmt w:val="decimal"/>
      <w:lvlText w:val="%8)"/>
      <w:lvlJc w:val="left"/>
      <w:pPr>
        <w:tabs>
          <w:tab w:val="num" w:pos="851"/>
        </w:tabs>
        <w:ind w:left="851" w:hanging="284"/>
      </w:pPr>
    </w:lvl>
    <w:lvl w:ilvl="8">
      <w:start w:val="1"/>
      <w:numFmt w:val="lowerRoman"/>
      <w:lvlText w:val="%9."/>
      <w:lvlJc w:val="right"/>
      <w:pPr>
        <w:tabs>
          <w:tab w:val="num" w:pos="6480"/>
        </w:tabs>
        <w:ind w:left="6480" w:hanging="180"/>
      </w:pPr>
    </w:lvl>
  </w:abstractNum>
  <w:num w:numId="1" w16cid:durableId="1409159182">
    <w:abstractNumId w:val="1"/>
    <w:lvlOverride w:ilvl="0">
      <w:startOverride w:val="1"/>
    </w:lvlOverride>
  </w:num>
  <w:num w:numId="2" w16cid:durableId="1438481824">
    <w:abstractNumId w:val="0"/>
    <w:lvlOverride w:ilvl="0"/>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3" w16cid:durableId="440757357">
    <w:abstractNumId w:val="2"/>
    <w:lvlOverride w:ilvl="0"/>
    <w:lvlOverride w:ilvl="1"/>
    <w:lvlOverride w:ilvl="2">
      <w:startOverride w:val="1"/>
    </w:lvlOverride>
    <w:lvlOverride w:ilvl="3">
      <w:startOverride w:val="6"/>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3A"/>
    <w:rsid w:val="000260CA"/>
    <w:rsid w:val="000D6D96"/>
    <w:rsid w:val="001C2A26"/>
    <w:rsid w:val="00473DAF"/>
    <w:rsid w:val="00495727"/>
    <w:rsid w:val="00535B50"/>
    <w:rsid w:val="007A68C0"/>
    <w:rsid w:val="00A4609B"/>
    <w:rsid w:val="00A97445"/>
    <w:rsid w:val="00B64375"/>
    <w:rsid w:val="00C62324"/>
    <w:rsid w:val="00CE2338"/>
    <w:rsid w:val="00EA0CED"/>
    <w:rsid w:val="00FA6297"/>
    <w:rsid w:val="00FF5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09C4"/>
  <w15:docId w15:val="{358C534A-A47E-40F4-8870-A9FF87B1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533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F533A"/>
    <w:pPr>
      <w:spacing w:before="280" w:after="280"/>
    </w:pPr>
    <w:rPr>
      <w:rFonts w:ascii="Arial" w:hAnsi="Arial" w:cs="Arial"/>
      <w:sz w:val="18"/>
      <w:szCs w:val="18"/>
    </w:rPr>
  </w:style>
  <w:style w:type="character" w:styleId="Pogrubienie">
    <w:name w:val="Strong"/>
    <w:basedOn w:val="Domylnaczcionkaakapitu"/>
    <w:qFormat/>
    <w:rsid w:val="00FF533A"/>
    <w:rPr>
      <w:b/>
      <w:bCs/>
    </w:rPr>
  </w:style>
  <w:style w:type="paragraph" w:styleId="Tekstdymka">
    <w:name w:val="Balloon Text"/>
    <w:basedOn w:val="Normalny"/>
    <w:link w:val="TekstdymkaZnak"/>
    <w:uiPriority w:val="99"/>
    <w:semiHidden/>
    <w:unhideWhenUsed/>
    <w:rsid w:val="00FF533A"/>
    <w:rPr>
      <w:rFonts w:ascii="Tahoma" w:hAnsi="Tahoma" w:cs="Tahoma"/>
      <w:sz w:val="16"/>
      <w:szCs w:val="16"/>
    </w:rPr>
  </w:style>
  <w:style w:type="character" w:customStyle="1" w:styleId="TekstdymkaZnak">
    <w:name w:val="Tekst dymka Znak"/>
    <w:basedOn w:val="Domylnaczcionkaakapitu"/>
    <w:link w:val="Tekstdymka"/>
    <w:uiPriority w:val="99"/>
    <w:semiHidden/>
    <w:rsid w:val="00FF533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2126">
      <w:bodyDiv w:val="1"/>
      <w:marLeft w:val="0"/>
      <w:marRight w:val="0"/>
      <w:marTop w:val="0"/>
      <w:marBottom w:val="0"/>
      <w:divBdr>
        <w:top w:val="none" w:sz="0" w:space="0" w:color="auto"/>
        <w:left w:val="none" w:sz="0" w:space="0" w:color="auto"/>
        <w:bottom w:val="none" w:sz="0" w:space="0" w:color="auto"/>
        <w:right w:val="none" w:sz="0" w:space="0" w:color="auto"/>
      </w:divBdr>
    </w:div>
    <w:div w:id="474682803">
      <w:bodyDiv w:val="1"/>
      <w:marLeft w:val="0"/>
      <w:marRight w:val="0"/>
      <w:marTop w:val="0"/>
      <w:marBottom w:val="0"/>
      <w:divBdr>
        <w:top w:val="none" w:sz="0" w:space="0" w:color="auto"/>
        <w:left w:val="none" w:sz="0" w:space="0" w:color="auto"/>
        <w:bottom w:val="none" w:sz="0" w:space="0" w:color="auto"/>
        <w:right w:val="none" w:sz="0" w:space="0" w:color="auto"/>
      </w:divBdr>
    </w:div>
    <w:div w:id="5535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521</Words>
  <Characters>3132</Characters>
  <Application>Microsoft Office Word</Application>
  <DocSecurity>0</DocSecurity>
  <Lines>26</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informatyk</cp:lastModifiedBy>
  <cp:revision>6</cp:revision>
  <cp:lastPrinted>2012-06-18T08:41:00Z</cp:lastPrinted>
  <dcterms:created xsi:type="dcterms:W3CDTF">2023-12-13T13:24:00Z</dcterms:created>
  <dcterms:modified xsi:type="dcterms:W3CDTF">2023-12-14T13:04:00Z</dcterms:modified>
</cp:coreProperties>
</file>