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a694" w14:textId="30ba694">
      <w:pPr>
        <w:pStyle w:val="TitleStyle"/>
        <w15:collapsed w:val="false"/>
      </w:pPr>
      <w:r>
        <w:t>Podatki i opłaty lokalne.</w:t>
      </w:r>
    </w:p>
    <w:p>
      <w:pPr>
        <w:pStyle w:val="NormalStyle"/>
      </w:pPr>
      <w:r>
        <w:t>Dz.U.2002.9.84 z dnia 2002.02.07</w:t>
      </w:r>
    </w:p>
    <w:p>
      <w:pPr>
        <w:pStyle w:val="NormalStyle"/>
      </w:pPr>
      <w:r>
        <w:t>Status: Akt obowiązujący, wersja archiwalna</w:t>
      </w:r>
    </w:p>
    <w:p>
      <w:pPr>
        <w:pStyle w:val="NormalStyle"/>
      </w:pPr>
      <w:r>
        <w:t>Wersja od: 1 stycznia 2006 r.  do: 6 lipca 2006 r.</w:t>
      </w:r>
    </w:p>
    <w:p>
      <w:pPr>
        <w:spacing w:before="587" w:after="0"/>
        <w:ind w:left="0"/>
        <w:jc w:val="center"/>
        <w:textAlignment w:val="auto"/>
      </w:pPr>
      <w:r>
        <w:rPr>
          <w:rFonts w:ascii="Times New Roman"/>
          <w:b/>
          <w:i w:val="false"/>
          <w:color w:val="000000"/>
          <w:sz w:val="36"/>
          <w:lang w:val="pl-Pl"/>
        </w:rPr>
        <w:t>USTAWA</w:t>
      </w:r>
    </w:p>
    <w:p>
      <w:pPr>
        <w:spacing w:before="320" w:after="0"/>
        <w:ind w:left="0"/>
        <w:jc w:val="center"/>
        <w:textAlignment w:val="auto"/>
      </w:pPr>
      <w:r>
        <w:rPr>
          <w:rFonts w:ascii="Times New Roman"/>
          <w:b w:val="false"/>
          <w:i w:val="false"/>
          <w:color w:val="000000"/>
          <w:sz w:val="30"/>
          <w:lang w:val="pl-Pl"/>
        </w:rPr>
        <w:t>z dnia 12 stycznia 1991 r.</w:t>
      </w:r>
    </w:p>
    <w:p>
      <w:pPr>
        <w:spacing w:before="320" w:after="0"/>
        <w:ind w:left="0"/>
        <w:jc w:val="center"/>
        <w:textAlignment w:val="auto"/>
      </w:pPr>
      <w:r>
        <w:rPr>
          <w:rFonts w:ascii="Times New Roman"/>
          <w:b/>
          <w:i w:val="false"/>
          <w:color w:val="000000"/>
          <w:sz w:val="30"/>
          <w:lang w:val="pl-Pl"/>
        </w:rPr>
        <w:t>o podatkach i opłatach lokalnych.</w:t>
      </w:r>
      <w:r>
        <w:rPr>
          <w:rFonts w:ascii="Times New Roman"/>
          <w:b/>
          <w:i w:val="false"/>
          <w:color w:val="000000"/>
          <w:sz w:val="24"/>
          <w:vertAlign w:val="superscript"/>
          <w:lang w:val="pl-Pl"/>
        </w:rPr>
        <w:t>1)</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 </w:t>
      </w:r>
    </w:p>
    <w:p>
      <w:pPr>
        <w:spacing w:before="100" w:after="0"/>
        <w:ind w:left="0"/>
        <w:jc w:val="center"/>
        <w:textAlignment w:val="auto"/>
      </w:pPr>
      <w:r>
        <w:rPr>
          <w:rFonts w:ascii="Times New Roman"/>
          <w:b/>
          <w:i w:val="false"/>
          <w:color w:val="000000"/>
          <w:sz w:val="24"/>
          <w:lang w:val="pl-Pl"/>
        </w:rPr>
        <w:t>Przepisy ogólne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 </w:t>
      </w:r>
      <w:r>
        <w:rPr>
          <w:rFonts w:ascii="Times New Roman"/>
          <w:b/>
          <w:i w:val="false"/>
          <w:color w:val="000000"/>
          <w:sz w:val="20"/>
          <w:vertAlign w:val="superscript"/>
          <w:lang w:val="pl-Pl"/>
        </w:rPr>
        <w:t>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normuje:</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podatek od nieruchomości,</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podatek od środków transportowych,</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podatek od posiadania psów,</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opłatę targową,</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4"/>
          <w:lang w:val="pl-Pl"/>
        </w:rPr>
        <w:t>opłatę miejscową,</w:t>
      </w:r>
    </w:p>
    <w:p>
      <w:pPr>
        <w:spacing w:before="107" w:after="0"/>
        <w:ind w:left="373"/>
        <w:jc w:val="left"/>
        <w:textAlignment w:val="auto"/>
      </w:pPr>
      <w:r>
        <w:rPr>
          <w:rFonts w:ascii="Times New Roman"/>
          <w:b w:val="false"/>
          <w:i w:val="false"/>
          <w:color w:val="000000"/>
          <w:sz w:val="24"/>
          <w:lang w:val="pl-Pl"/>
        </w:rPr>
        <w:t xml:space="preserve">5a)  </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opłatę uzdrowiskową,</w:t>
      </w:r>
    </w:p>
    <w:p>
      <w:pPr>
        <w:spacing w:before="107" w:after="0"/>
        <w:ind w:left="373"/>
        <w:jc w:val="left"/>
        <w:textAlignment w:val="auto"/>
      </w:pPr>
      <w:r>
        <w:rPr>
          <w:rFonts w:ascii="Times New Roman"/>
          <w:b w:val="false"/>
          <w:i w:val="false"/>
          <w:color w:val="000000"/>
          <w:sz w:val="24"/>
          <w:lang w:val="pl-Pl"/>
        </w:rPr>
        <w:t xml:space="preserve">  6)  </w:t>
      </w:r>
      <w:r>
        <w:rPr>
          <w:rFonts w:ascii="Times New Roman"/>
          <w:b w:val="false"/>
          <w:i w:val="false"/>
          <w:color w:val="000000"/>
          <w:sz w:val="24"/>
          <w:lang w:val="pl-Pl"/>
        </w:rPr>
        <w:t>opłatę administracyjną.</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1a. </w:t>
      </w:r>
      <w:r>
        <w:rPr>
          <w:rFonts w:ascii="Times New Roman"/>
          <w:b/>
          <w:i w:val="false"/>
          <w:color w:val="000000"/>
          <w:sz w:val="20"/>
          <w:vertAlign w:val="superscript"/>
          <w:lang w:val="pl-Pl"/>
        </w:rPr>
        <w:t>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Użyte w ustawie określenia oznaczają:</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 xml:space="preserve">budynek - obiekt budowlany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prawa budowlanego, który jest trwale związany z gruntem, wydzielony z przestrzeni za pomocą przegród budowlanych oraz posiada fundamenty i dach,</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 xml:space="preserve">budowla - obiekt budowlany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prawa budowlanego niebędący budynkiem lub obiektem małej architektury, a także urządzenie budowlane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prawa budowlanego związane z obiektem budowlanym, które zapewnia możliwość użytkowania obiektu zgodnie z jego przeznaczeniem,</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grunty, budynki i budowle związane z prowadzeniem działalności gospodarczej - grunty, budynki i budowle będące w posiadaniu przedsiębiorcy lub innego podmiotu prowadzącego działalność gospodarczą, z wyjątkiem budynków mieszkalnych oraz gruntów związanych z tymi budynkami, a także gruntów, o których mowa w art. 5 ust. 1 pkt 1 lit. b), chyba że przedmiot opodatkowania nie jest i nie może być wykorzystywany do prowadzenia tej działalności ze względów technicznych,</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 xml:space="preserve">działalność gospodarcza - działalność, o której mowa w </w:t>
      </w:r>
      <w:r>
        <w:rPr>
          <w:rFonts w:ascii="Times New Roman"/>
          <w:b w:val="false"/>
          <w:i w:val="false"/>
          <w:color w:val="1b1b1b"/>
          <w:sz w:val="24"/>
          <w:lang w:val="pl-Pl"/>
        </w:rPr>
        <w:t>przepisach</w:t>
      </w:r>
      <w:r>
        <w:rPr>
          <w:rFonts w:ascii="Times New Roman"/>
          <w:b w:val="false"/>
          <w:i w:val="false"/>
          <w:color w:val="000000"/>
          <w:sz w:val="24"/>
          <w:lang w:val="pl-Pl"/>
        </w:rPr>
        <w:t xml:space="preserve"> Prawa działalności gospodarczej, z zastrzeżeniem ust. 2,</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4"/>
          <w:lang w:val="pl-Pl"/>
        </w:rPr>
        <w:t>powierzchnia użytkowa budynku lub jego części - powierzchnię mierzoną po wewnętrznej długości ścian na wszystkich kondygnacjach, z wyjątkiem powierzchni klatek schodowych oraz szybów dźwigowych; za kondygnację uważa się również garaże podziemne, piwnice, sutereny i poddasza użytkowe,</w:t>
      </w:r>
    </w:p>
    <w:p>
      <w:pPr>
        <w:spacing w:before="107" w:after="0"/>
        <w:ind w:left="373"/>
        <w:jc w:val="left"/>
        <w:textAlignment w:val="auto"/>
      </w:pPr>
      <w:r>
        <w:rPr>
          <w:rFonts w:ascii="Times New Roman"/>
          <w:b w:val="false"/>
          <w:i w:val="false"/>
          <w:color w:val="000000"/>
          <w:sz w:val="24"/>
          <w:lang w:val="pl-Pl"/>
        </w:rPr>
        <w:t xml:space="preserve">  6)  </w:t>
      </w:r>
      <w:r>
        <w:rPr>
          <w:rFonts w:ascii="Times New Roman"/>
          <w:b w:val="false"/>
          <w:i w:val="false"/>
          <w:color w:val="000000"/>
          <w:sz w:val="24"/>
          <w:lang w:val="pl-Pl"/>
        </w:rPr>
        <w:t>działalność rolnicza - produkcję roślinną i zwierzęcą, w tym również produkcję materiału siewnego, szkółkarskiego, hodowlanego oraz reprodukcyjnego, produkcję warzywniczą, roślin ozdobnych, grzybów uprawnych, sadownictwo, hodowlę i produkcję materiału zarodowego zwierząt, ptactwa i owadów użytkowych, produkcję zwierzęcą typu przemysłowego fermowego oraz chów i hodowlę ryb,</w:t>
      </w:r>
    </w:p>
    <w:p>
      <w:pPr>
        <w:spacing w:before="107" w:after="0"/>
        <w:ind w:left="373"/>
        <w:jc w:val="left"/>
        <w:textAlignment w:val="auto"/>
      </w:pPr>
      <w:r>
        <w:rPr>
          <w:rFonts w:ascii="Times New Roman"/>
          <w:b w:val="false"/>
          <w:i w:val="false"/>
          <w:color w:val="000000"/>
          <w:sz w:val="24"/>
          <w:lang w:val="pl-Pl"/>
        </w:rPr>
        <w:t xml:space="preserve">  7)  </w:t>
      </w:r>
      <w:r>
        <w:rPr>
          <w:rFonts w:ascii="Times New Roman"/>
          <w:b w:val="false"/>
          <w:i w:val="false"/>
          <w:color w:val="000000"/>
          <w:sz w:val="24"/>
          <w:lang w:val="pl-Pl"/>
        </w:rPr>
        <w:t>działalność leśna - działalność właścicieli, posiadaczy lub zarządców lasów w zakresie urządzania, ochrony i zagospodarowania lasu, utrzymywania i powiększania zasobów i upraw leśnych, gospodarowania zwierzyną, pozyskiwania - z wyjątkiem skupu - drewna, żywicy, choinek, karpiny, kory, igliwia, zwierzyny oraz płodów runa leśnego, a także sprzedaż tych produktów w stanie nieprzerobionym.</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działalność gospodarczą w rozumieniu ustawy nie uważa się:</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działalności rolniczej lub leśnej,</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wynajmu turystom pokoi gościnnych w budynkach mieszkalnych znajdujących się na obszarach wiejskich przez osoby ze stałym miejscem pobytu w gminie położonej na tym terenie, jeżeli liczba pokoi przeznaczonych do wynajęcia nie przekracza 5.</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1b. </w:t>
      </w:r>
      <w:r>
        <w:rPr>
          <w:rFonts w:ascii="Times New Roman"/>
          <w:b/>
          <w:i w:val="false"/>
          <w:color w:val="000000"/>
          <w:sz w:val="20"/>
          <w:vertAlign w:val="superscript"/>
          <w:lang w:val="pl-Pl"/>
        </w:rPr>
        <w:t>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Ulgi i zwolnienia podatkowe w zakresie podatków i opłat lokalnych przyznane kościołom i związkom wyznaniowym regulują odrębne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Zwolnienia z podatku od nieruchomości przyznane z tytułu prowadzenia działalności gospodarczej na terenie specjalnych stref ekonomicznych regulują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 października 2003 r. o zmianie ustawy o specjalnych strefach ekonomicznych i niektórych ustaw (Dz. U. Nr 188, poz. 1840).</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1c. </w:t>
      </w:r>
      <w:r>
        <w:rPr>
          <w:rFonts w:ascii="Times New Roman"/>
          <w:b/>
          <w:i w:val="false"/>
          <w:color w:val="000000"/>
          <w:sz w:val="20"/>
          <w:vertAlign w:val="superscript"/>
          <w:lang w:val="pl-Pl"/>
        </w:rPr>
        <w:t>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Organem podatkowym właściwym w sprawach podatków i opłat unormowanych w niniejszej ustawie jest wójt (burmistrz, prezydent miasta).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 </w:t>
      </w:r>
    </w:p>
    <w:p>
      <w:pPr>
        <w:spacing w:before="100" w:after="0"/>
        <w:ind w:left="0"/>
        <w:jc w:val="center"/>
        <w:textAlignment w:val="auto"/>
      </w:pPr>
      <w:r>
        <w:rPr>
          <w:rFonts w:ascii="Times New Roman"/>
          <w:b/>
          <w:i w:val="false"/>
          <w:color w:val="000000"/>
          <w:sz w:val="24"/>
          <w:lang w:val="pl-Pl"/>
        </w:rPr>
        <w:t>Podatek od nieruchomości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Opodatkowaniu podatkiem od nieruchomości podlegają następujące nieruchomości lub obiekty budowlane:</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grunty,</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budynki lub ich części,</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budowle lub ich części związane z prowadzeniem działalności gospodarczej.</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Opodatkowaniu podatkiem od nieruchomości nie podlegają grunty sklasyfikowane w ewidencji gruntów i budynków jako użytki rolne, grunty zadrzewione i zakrzewione na użytkach rolnych lub lasy, z wyjątkiem zajętych na prowadzenie działalności gospodarczej.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Opodatkowaniu podatkiem od nieruchomości nie podlegają również:</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 xml:space="preserve">pod warunkiem wzajemności - nieruchomości będące własnością państw obcych lub organizacji międzynarodowych albo przekazane im w użytkowanie wieczyste, przeznaczone na siedziby przedstawicielstw dyplomatycznych, urzędów konsularnych i innych misji korzystających z przywilejów i immunitetów na mocy ustaw, </w:t>
      </w:r>
      <w:r>
        <w:rPr>
          <w:rFonts w:ascii="Times New Roman"/>
          <w:b w:val="false"/>
          <w:i w:val="false"/>
          <w:color w:val="1b1b1b"/>
          <w:sz w:val="24"/>
          <w:lang w:val="pl-Pl"/>
        </w:rPr>
        <w:t>umów</w:t>
      </w:r>
      <w:r>
        <w:rPr>
          <w:rFonts w:ascii="Times New Roman"/>
          <w:b w:val="false"/>
          <w:i w:val="false"/>
          <w:color w:val="000000"/>
          <w:sz w:val="24"/>
          <w:lang w:val="pl-Pl"/>
        </w:rPr>
        <w:t xml:space="preserve"> lub zwyczajów międzynarodowych,</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grunty pod wodami płynącymi i kanałami żeglownymi, z wyjątkiem jezior oraz gruntów zajętych na zbiorniki wodne retencyjne lub elektrowni wodnych,</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nieruchomości lub ich części zajęte na potrzeby organów jednostek samorządu terytorialnego, w tym urzędów gmin, starostw powiatowych i urzędów marszałkowskich,</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0"/>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pasy drogowe wraz z drogami oraz obiektami budowlanymi związanymi z prowadzeniem, zabezpieczeniem i obsługą ruchu.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3.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Podatnikami podatku od nieruchomości są osoby fizyczne, osoby prawne, jednostki organizacyjne, w tym spółki nieposiadające osobowości prawnej, będące:</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właścicielami nieruchomości lub obiektów budowlanych, z zastrzeżeniem ust. 3,</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posiadaczami samoistnymi nieruchomości lub obiektów budowlanych,</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użytkownikami wieczystymi gruntów,</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posiadaczami nieruchomości lub ich części albo obiektów budowlanych lub ich części, stanowiących własność Skarbu Państwa lub jednostki samorządu terytorialnego, jeżeli posiadanie: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wynika z umowy zawartej z właścicielem, Agencją Własności Rolnej Skarbu Państwa lub z innego tytułu prawnego, z wyjątkiem posiadania przez osoby fizyczne lokali mieszkalnych niestanowiących odrębnych nieruchomości,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jest bez tytułu prawnego, z zastrzeżeniem ust. 2.</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Obowiązek podatkowy dotyczący przedmiotów opodatkowania wchodzących w skład Zasobu Własności Rolnej Skarbu Państwa lub będących w zarządzie Państwowego Gospodarstwa Leśnego Lasy Państwowe - ciąży odpowiednio na jednostkach organizacyjnych Agencji Własności Rolnej Skarbu Państwa i jednostkach organizacyjnych Lasów Państwowych, faktycznie władających nieruchomościami lub obiektami budowlanymi.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przedmiot opodatkowania znajduje się w posiadaniu samoistnym, obowiązek podatkowy w zakresie podatku od nieruchomości ciąży na posiadaczu samoistnym.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nieruchomość lub obiekt budowlany stanowi współwłasność lub znajduje się w posiadaniu dwóch lub więcej podmiotów, to stanowi odrębny przedmiot opodatkowania, a obowiązek podatkowy od nieruchomości lub obiektu budowlanego ciąży solidarnie na wszystkich współwłaścicielach lub posiadaczach, z zastrzeżeniem ust. 5.</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wyodrębniono własność lokali, obowiązek podatkowy w zakresie podatku od nieruchomości od gruntu oraz części budynku stanowiących współwłasność ciąży na właścicielach lokali w zakresie odpowiadającym częściom ułamkowym wynikającym ze stosunku powierzchni użytkowej lokalu do powierzchni użytkowej całego budynku.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4.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Podstawę opodatkowania stanowi:</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dla gruntów - powierzchnia,</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dla budynków lub ich części - powierzchnia użytkowa,</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 xml:space="preserve">dla budowli lub ich części związanych z prowadzeniem działalności gospodarczej, z zastrzeżeniem ust. 4 i 5 - wartość, o której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podatkach dochodowych, ustalona na dzień 1 stycznia roku podatkowego, stanowiąca podstawę obliczania amortyzacji w tym roku, niepomniejszona o odpisy amortyzacyjne, a w przypadku budowli całkowicie zamortyzowanych - ich wartość z dnia 1 stycznia roku, w którym dokonano ostatniego odpisu amortyzacyjnego.</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Powierzchnię pomieszczeń lub ich części oraz część kondygnacji o wysokości w świetle od 1,40 m do 2,20 m zalicza się do powierzchni użytkowej budynku w 50%, a jeżeli wysokość jest mniejsza niż 1,40 m, powierzchnię tę pomija się.</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obowiązek podatkowy w zakresie podatku od nieruchomości od budowli, o których mowa w ust. 1 pkt 3, powstał w ciągu roku podatkowego - podstawą opodatkowania jest wartość stanowiąca podstawę obliczania amortyzacji na dzień powstania obowiązku podatkowego.</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budowla, o której mowa w ust. 1 pkt 3, jest przedmiotem umowy leasingu i odpisów amortyzacyjnych dokonuje korzystający, w przypadku jej przejęcia przez właściciela, do celów określenia podstawy opodatkowania przyjmuje się wartość początkową przed zawarciem pierwszej umowy leasingu, zaktualizowaną i powiększoną o dokonane ulepszenia oraz niepomniejszoną o spłatę wartości początkowej.</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od budowli lub ich części, o których mowa w ust. 1 pkt 3, nie dokonuje się odpisów amortyzacyjnych - podstawę opodatkowania stanowi ich wartość rynkowa określona przez podatnika.</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przypadkach określonych w ust. 5, podatnik określa wartość rynkową także w przypadku ulepszenia oraz aktualizacji wyceny środków trwałych, o których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podatkach dochodowych.</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Jeżeli podatnik nie określił wartości budowli, o których mowa w ust. 1 pkt 3 oraz w ust. 5, lub podał wartość nieodpowiadającą wartości rynkowej, organ podatkowy powoła biegłego, z zastrzeżeniem ust. 8, który ustali tę wartość. W przypadku gdy podatnik nie określił wartości budowli, o których mowa w ust. 1 pkt 3 oraz w ust. 5, lub wartość ustalona przez biegłego jest wyższa co najmniej o 33% od wartości określonej przez podatnika, koszty ustalenia wartości przez biegłego ponosi podatnik.</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Organ podatkowy powołuje biegłego spośród rzeczoznawców majątkowych,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21 sierpnia 1997 r. o gospodarce nieruchomościami (Dz. U. z 2000 r. Nr 46, poz. 543, z 2001 r. Nr 129, poz. 1447 i Nr 154, poz. 1800 oraz z 2002 r. Nr 25, poz. 253, Nr 74, poz. 676, Nr 113, poz. 984, Nr 126, poz. 1070, Nr 130, poz. 1112, Nr 153, poz. 1271 i Nr 200, poz. 1682).</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Wartość części budowli położonych w danej gminie, w przypadku budowli usytuowanych na obszarze dwóch lub więcej gmin, określa się proporcjonalnie do długości odcinka budowli położonego na terenie danej gminy.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5.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gminy, w drodze uchwały, określa wysokość stawek podatku od nieruchomości, z tym że stawki nie mogą przekroczyć rocznie:</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od gruntów: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0"/>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związanych z prowadzeniem działalności gospodarczej, bez względu na sposób zakwalifikowania w ewidencji gruntów i budynków - 0,68 zł od 1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0"/>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pod jeziorami, zajętych na zbiorniki wodne retencyjne lub elektrowni wodnych - 3,61 zł od 1 ha powierzchni,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0"/>
          <w:vertAlign w:val="superscript"/>
          <w:lang w:val="pl-Pl"/>
        </w:rPr>
        <w:t>10</w:t>
      </w:r>
      <w:r>
        <w:rPr>
          <w:rFonts w:ascii="Times New Roman"/>
          <w:b w:val="false"/>
          <w:i w:val="false"/>
          <w:color w:val="000000"/>
          <w:sz w:val="24"/>
          <w:lang w:val="pl-Pl"/>
        </w:rPr>
        <w:t xml:space="preserve">  </w:t>
      </w:r>
      <w:r>
        <w:rPr>
          <w:rFonts w:ascii="Times New Roman"/>
          <w:b w:val="false"/>
          <w:i w:val="false"/>
          <w:color w:val="000000"/>
          <w:sz w:val="24"/>
          <w:lang w:val="pl-Pl"/>
        </w:rPr>
        <w:t>pozostałych, w tym zajętych na prowadzenie odpłatnej statutowej działalności pożytku publicznego przez organizacje pożytku publicznego - 0,33 zł od 1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od budynków lub ich części: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0"/>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mieszkalnych - 0,56 zł od 1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 użytkowej,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0"/>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związanych z prowadzeniem działalności gospodarczej oraz od budynków mieszkalnych lub ich części zajętych na prowadzenie działalności gospodarczej - 18,43 zł od 1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 użytkowej,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0"/>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zajętych na prowadzenie działalności gospodarczej w zakresie obrotu kwalifikowanym materiałem siewnym - 8,58 zł od 1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 użytkowej,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0"/>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zajętych na prowadzenie działalności gospodarczej w zakresie udzielania świadczeń zdrowotnych - 3,71 zł od 1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 użytkowej,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0"/>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pozostałych, w tym zajętych na prowadzenie odpłatnej statutowej działalności pożytku publicznego przez organizacje pożytku publicznego - 6,17 zł od 1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 użytkowej,</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od budowli - 2% ich wartości określonej na podstawie art. 4 ust. 1 pkt 3 i ust. 3-7.</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określaniu wysokości stawek, o których mowa w ust. 1 pkt 1, rada gminy może różnicować ich wysokość dla poszczególnych rodzajów przedmiotów opodatkowania, uwzględniając w szczególności lokalizację, rodzaj prowadzonej działalności, rodzaj zabudowy, przeznaczenie i sposób wykorzystywania gruntu.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 określaniu wysokości stawek, o których mowa w ust. 1 pkt 2, rada gminy może różnicować ich wysokość dla poszczególnych rodzajów przedmiotów opodatkowania, uwzględniając w szczególności lokalizację, sposób wykorzystywania, rodzaj zabudowy, stan techniczny oraz wiek budynków.</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 określaniu wysokości stawek, o których mowa w ust. 1 pkt 2 lit. b)-e) oraz w ust. 1 pkt 3, rada gminy może różnicować wysokość stawek dla poszczególnych rodzajów przedmiotów opodatkowania, uwzględniając w szczególności rodzaj prowadzonej działalności.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6.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Obowiązek podatkowy powstaje od pierwszego dnia miesiąca następującego po miesiącu, w którym powstały okoliczności uzasadniające powstanie tego obowiązku.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okolicznością, od której jest uzależniony obowiązek podatkowy, jest istnienie budowli albo budynku lub jego części, obowiązek podatkowy powstaje z dniem 1 stycznia roku następującego po roku, w którym budowa została zakończona albo w którym rozpoczęto użytkowanie budynku lub jego części przed ich ostatecznym wykończeniem.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w trakcie roku podatkowego zaistniało zdarzenie mające wpływ na wysokość opodatkowania w tym roku, a w szczególności zmiana sposobu wykorzystywania przedmiotu opodatkowania lub jego części, podatek ulega obniżeniu lub podwyższeniu, poczynając od pierwszego dnia miesiąca następującego po miesiącu, w którym nastąpiło to zdarzenie.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Obowiązek podatkowy wygasa z upływem miesiąca, w którym ustały okoliczności uzasadniające ten obowiązek.</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obowiązek podatkowy powstał lub wygasł w ciągu roku, podatek za ten rok ustala się proporcjonalnie do liczby miesięcy, w których istniał obowiązek.</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Osoby fizyczne, z zastrzeżeniem ust. 11, są obowiązane złożyć właściwemu organowi podatkowemu informację o nieruchomościach i obiektach budowlanych, sporządzoną na formularzu według ustalonego wzoru, w terminie 14 dni od dnia wystąpienia okoliczności uzasadniających powstanie albo wygaśnięcie obowiązku podatkowego w zakresie podatku od nieruchomości lub od dnia zaistnienia zdarzenia, o którym mowa w ust. 3.</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Podatek od nieruchomości na rok podatkowy od osób fizycznych, z zastrzeżeniem ust. 11, ustala w drodze decyzji organ podatkowy właściwy ze względu na miejsce położenia przedmiotów opodatkowania. Podatek jest płatny w ratach proporcjonalnych do czasu trwania obowiązku podatkowego, w terminach: do dnia 15 marca, 15 maja, 15 września i 15 listopada roku podatkowego.</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w ciągu roku podatkowego nastąpiło wygaśnięcie obowiązku podatkowego w zakresie podatku od nieruchomości lub zaistniało zdarzenie, o którym mowa w ust. 3, organ podatkowy dokonuje zmiany decyzji, którą ustalono ten podatek.</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Osoby prawne, jednostki organizacyjne oraz spółki niemające osobowości prawnej, jednostki organizacyjne Agencji Własności Rolnej Skarbu Państwa, a także jednostki organizacyjne Państwowego Gospodarstwa Leśnego Lasy Państwowe są obowiązane:</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składać, w terminie do dnia 15 stycznia, organowi podatkowemu właściwemu ze względu na miejsce położenia przedmiotów opodatkowania, deklaracje na podatek od nieruchomości na dany rok podatkowy, sporządzone na formularzu według ustalonego wzoru, a jeżeli obowiązek podatkowy powstał po tym dniu - w terminie 14 dni od dnia zaistnienia okoliczności uzasadniających powstanie tego obowiązku,</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odpowiednio skorygować deklaracje w razie zaistnienia zdarzenia, o którym mowa w ust. 3, w terminie 14 dni od dnia zaistnienia tego zdarzenia,</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wpłacać obliczony w deklaracji podatek od nieruchomości - bez wezwania - na rachunek budżetu właściwej gminy, w ratach proporcjonalnych do czasu trwania obowiązku podatkowego, w terminie do dnia 15 każdego miesiąca.</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Obowiązek składania informacji o nieruchomościach i obiektach budowlanych oraz deklaracji na podatek od nieruchomości, o którym mowa w ust. 6 i w ust. 9 pkt 1, dotyczy również podatników korzystających ze zwolnień na mocy przepisów niniejszej ustawy.</w:t>
      </w:r>
    </w:p>
    <w:p>
      <w:pPr>
        <w:spacing w:before="107"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Jeżeli nieruchomość lub obiekt budowlany stanowi współwłasność lub znajduje się w posiadaniu osób fizycznych oraz osób prawnych, jednostek organizacyjnych nieposiadających osobowości prawnej lub spółek nieposiadających osobowości prawnej, z wyjątkiem osób tworzących wspólnotę mieszkaniową, osoby fizyczne składają deklarację na podatek od nieruchomości oraz opłacają podatek na zasadach obowiązujących osoby prawne.</w:t>
      </w:r>
    </w:p>
    <w:p>
      <w:pPr>
        <w:spacing w:before="107"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Rada gminy może zarządzać pobór podatku od nieruchomości od osób fizycznych w drodze inkasa oraz wyznaczać inkasentów i określać wysokość wynagrodzenia za inkaso.</w:t>
      </w:r>
    </w:p>
    <w:p>
      <w:pPr>
        <w:spacing w:before="107"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Rada gminy określa, w drodze uchwały, wzory formularzy, o których mowa w ust. 6 i w ust. 9 pkt 1; w formularzach zawarte będą dane dotyczące podmiotu i przedmiotu opodatkowania niezbędne do wymiaru i poboru podatku od nieruchomości.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7.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Zwalnia się od podatku od nieruchomości:</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budowle kolejowe stanowiące całość techniczno-użytkową wraz z instalacjami i urządzeniami, służące do ruchu pojazdów kolejowych, organizacji i sterowania tym ruchem, umożliwiające dokonywanie przewozów osób lub rzeczy - wykorzystywane wyłącznie na potrzeby publicznego transportu kolejowego, a także zajęte pod nie grunty,</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budowle infrastruktury portowej, budowle infrastruktury zapewniającej dostęp do portów i przystani morskich oraz zajęte pod nie grunty,</w:t>
      </w:r>
    </w:p>
    <w:p>
      <w:pPr>
        <w:spacing w:before="107" w:after="0"/>
        <w:ind w:left="373"/>
        <w:jc w:val="left"/>
        <w:textAlignment w:val="auto"/>
      </w:pPr>
      <w:r>
        <w:rPr>
          <w:rFonts w:ascii="Times New Roman"/>
          <w:b w:val="false"/>
          <w:i w:val="false"/>
          <w:color w:val="000000"/>
          <w:sz w:val="24"/>
          <w:lang w:val="pl-Pl"/>
        </w:rPr>
        <w:t xml:space="preserve">  2a)  </w:t>
      </w:r>
      <w:r>
        <w:rPr>
          <w:rFonts w:ascii="Times New Roman"/>
          <w:b w:val="false"/>
          <w:i w:val="false"/>
          <w:color w:val="000000"/>
          <w:sz w:val="20"/>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grunty, które znajdują się w posiadaniu podmiotu zarządzającego portem lub przystanią morską, pozyskane na potrzeby rozwoju portu lub przystani morskiej, zajęte na działalność określoną w statucie tego podmiotu, położone w granicach portów i przystani morskich - od pierwszego dnia miesiąca następującego po miesiącu, w którym podmiot ten wszedł w ich posiadanie - nie dłużej niż przez okres 5 lat, z wyjątkiem gruntów zajętych przez podmiot inny niż podmiot zarządzający portem lub przystanią morską,</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budynki, budowle i zajęte pod nie grunty na obszarze części lotniczych lotnisk użytku publicznego,</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budynki gospodarcze lub ich części: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służące działalności leśnej lub rybackiej,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położone na gruntach gospodarstw rolnych, służące wyłącznie działalności rolniczej,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zajęte na prowadzenie działów specjalnych produkcji rolnej,</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4"/>
          <w:lang w:val="pl-Pl"/>
        </w:rPr>
        <w:t>nieruchomości lub ich części zajęte na potrzeby prowadzenia przez stowarzyszenia statutowej działalności wśród dzieci i młodzieży w zakresie oświaty, wychowania, nauki i techniki, kultury fizycznej i sportu, z wyjątkiem wykorzystywanych do prowadzenia działalności gospodarczej, oraz grunty zajęte trwale na obozowiska i bazy wypoczynkowe dzieci i młodzieży,</w:t>
      </w:r>
    </w:p>
    <w:p>
      <w:pPr>
        <w:spacing w:before="107" w:after="0"/>
        <w:ind w:left="373"/>
        <w:jc w:val="left"/>
        <w:textAlignment w:val="auto"/>
      </w:pPr>
      <w:r>
        <w:rPr>
          <w:rFonts w:ascii="Times New Roman"/>
          <w:b w:val="false"/>
          <w:i w:val="false"/>
          <w:color w:val="000000"/>
          <w:sz w:val="24"/>
          <w:lang w:val="pl-Pl"/>
        </w:rPr>
        <w:t xml:space="preserve">  6)  </w:t>
      </w:r>
      <w:r>
        <w:rPr>
          <w:rFonts w:ascii="Times New Roman"/>
          <w:b w:val="false"/>
          <w:i w:val="false"/>
          <w:color w:val="000000"/>
          <w:sz w:val="24"/>
          <w:lang w:val="pl-Pl"/>
        </w:rPr>
        <w:t xml:space="preserve">grunty i budynki wpisane indywidualnie do rejestru zabytków, pod warunkiem ich utrzymania i konserwacji, zgodnie z </w:t>
      </w:r>
      <w:r>
        <w:rPr>
          <w:rFonts w:ascii="Times New Roman"/>
          <w:b w:val="false"/>
          <w:i w:val="false"/>
          <w:color w:val="1b1b1b"/>
          <w:sz w:val="24"/>
          <w:lang w:val="pl-Pl"/>
        </w:rPr>
        <w:t>przepisami</w:t>
      </w:r>
      <w:r>
        <w:rPr>
          <w:rFonts w:ascii="Times New Roman"/>
          <w:b w:val="false"/>
          <w:i w:val="false"/>
          <w:color w:val="000000"/>
          <w:sz w:val="24"/>
          <w:lang w:val="pl-Pl"/>
        </w:rPr>
        <w:t xml:space="preserve"> o ochronie zabytków, z wyjątkiem części zajętych na prowadzenie działalności gospodarczej,</w:t>
      </w:r>
    </w:p>
    <w:p>
      <w:pPr>
        <w:spacing w:before="107" w:after="0"/>
        <w:ind w:left="373"/>
        <w:jc w:val="left"/>
        <w:textAlignment w:val="auto"/>
      </w:pPr>
      <w:r>
        <w:rPr>
          <w:rFonts w:ascii="Times New Roman"/>
          <w:b w:val="false"/>
          <w:i w:val="false"/>
          <w:color w:val="000000"/>
          <w:sz w:val="24"/>
          <w:lang w:val="pl-Pl"/>
        </w:rPr>
        <w:t xml:space="preserve">  7)  </w:t>
      </w:r>
      <w:r>
        <w:rPr>
          <w:rFonts w:ascii="Times New Roman"/>
          <w:b w:val="false"/>
          <w:i w:val="false"/>
          <w:color w:val="000000"/>
          <w:sz w:val="24"/>
          <w:lang w:val="pl-Pl"/>
        </w:rPr>
        <w:t>grunty i budynki we władaniu muzeów rejestrowanych,</w:t>
      </w:r>
    </w:p>
    <w:p>
      <w:pPr>
        <w:spacing w:before="107" w:after="0"/>
        <w:ind w:left="373"/>
        <w:jc w:val="left"/>
        <w:textAlignment w:val="auto"/>
      </w:pPr>
      <w:r>
        <w:rPr>
          <w:rFonts w:ascii="Times New Roman"/>
          <w:b w:val="false"/>
          <w:i w:val="false"/>
          <w:color w:val="000000"/>
          <w:sz w:val="24"/>
          <w:lang w:val="pl-Pl"/>
        </w:rPr>
        <w:t xml:space="preserve">  8)  </w:t>
      </w:r>
      <w:r>
        <w:rPr>
          <w:rFonts w:ascii="Times New Roman"/>
          <w:b w:val="false"/>
          <w:i w:val="false"/>
          <w:color w:val="000000"/>
          <w:sz w:val="20"/>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grunty położone na obszarach objętych ochroną ścisłą, czynną lub krajobrazową, a także budynki i budowle trwale związane z gruntem, służące bezpośrednio osiąganiu celów z zakresu ochrony przyrody - w parkach narodowych oraz w rezerwatach przyrody,</w:t>
      </w:r>
    </w:p>
    <w:p>
      <w:pPr>
        <w:spacing w:before="107" w:after="0"/>
        <w:ind w:left="373"/>
        <w:jc w:val="left"/>
        <w:textAlignment w:val="auto"/>
      </w:pPr>
      <w:r>
        <w:rPr>
          <w:rFonts w:ascii="Times New Roman"/>
          <w:b w:val="false"/>
          <w:i w:val="false"/>
          <w:color w:val="000000"/>
          <w:sz w:val="24"/>
          <w:lang w:val="pl-Pl"/>
        </w:rPr>
        <w:t xml:space="preserve">  8a)  </w:t>
      </w:r>
      <w:r>
        <w:rPr>
          <w:rFonts w:ascii="Times New Roman"/>
          <w:b w:val="false"/>
          <w:i w:val="false"/>
          <w:color w:val="000000"/>
          <w:sz w:val="20"/>
          <w:vertAlign w:val="superscript"/>
          <w:lang w:val="pl-Pl"/>
        </w:rPr>
        <w:t>18</w:t>
      </w:r>
      <w:r>
        <w:rPr>
          <w:rFonts w:ascii="Times New Roman"/>
          <w:b w:val="false"/>
          <w:i w:val="false"/>
          <w:color w:val="000000"/>
          <w:sz w:val="24"/>
          <w:lang w:val="pl-Pl"/>
        </w:rPr>
        <w:t xml:space="preserve">  </w:t>
      </w:r>
      <w:r>
        <w:rPr>
          <w:rFonts w:ascii="Times New Roman"/>
          <w:b w:val="false"/>
          <w:i w:val="false"/>
          <w:color w:val="000000"/>
          <w:sz w:val="24"/>
          <w:lang w:val="pl-Pl"/>
        </w:rPr>
        <w:t>będące własnością Skarbu Państwa: grunty pokryte wodami jezior o ciągłym dopływie lub odpływie wód powierzchniowych oraz grunty zajęte pod sztuczne zbiorniki wodne,</w:t>
      </w:r>
    </w:p>
    <w:p>
      <w:pPr>
        <w:spacing w:before="107" w:after="0"/>
        <w:ind w:left="373"/>
        <w:jc w:val="left"/>
        <w:textAlignment w:val="auto"/>
      </w:pPr>
      <w:r>
        <w:rPr>
          <w:rFonts w:ascii="Times New Roman"/>
          <w:b w:val="false"/>
          <w:i w:val="false"/>
          <w:color w:val="000000"/>
          <w:sz w:val="24"/>
          <w:lang w:val="pl-Pl"/>
        </w:rPr>
        <w:t xml:space="preserve">  9)  </w:t>
      </w:r>
      <w:r>
        <w:rPr>
          <w:rFonts w:ascii="Times New Roman"/>
          <w:b w:val="false"/>
          <w:i w:val="false"/>
          <w:color w:val="000000"/>
          <w:sz w:val="24"/>
          <w:lang w:val="pl-Pl"/>
        </w:rPr>
        <w:t>budowle wałów ochronnych, grunty pod wałami ochronnymi i położone w międzywalach, z wyjątkiem zajętych na prowadzenie działalności gospodarczej przez inne podmioty niż spółki wodne, ich związki oraz związki wałowe,</w:t>
      </w:r>
    </w:p>
    <w:p>
      <w:pPr>
        <w:spacing w:before="107" w:after="0"/>
        <w:ind w:left="373"/>
        <w:jc w:val="left"/>
        <w:textAlignment w:val="auto"/>
      </w:pPr>
      <w:r>
        <w:rPr>
          <w:rFonts w:ascii="Times New Roman"/>
          <w:b w:val="false"/>
          <w:i w:val="false"/>
          <w:color w:val="000000"/>
          <w:sz w:val="24"/>
          <w:lang w:val="pl-Pl"/>
        </w:rPr>
        <w:t xml:space="preserve">  10)  </w:t>
      </w:r>
      <w:r>
        <w:rPr>
          <w:rFonts w:ascii="Times New Roman"/>
          <w:b w:val="false"/>
          <w:i w:val="false"/>
          <w:color w:val="000000"/>
          <w:sz w:val="24"/>
          <w:lang w:val="pl-Pl"/>
        </w:rPr>
        <w:t>grunty stanowiące nieużytki, użytki ekologiczne, grunty zadrzewione i zakrzewione, z wyjątkiem zajętych na prowadzenie działalności gospodarczej,</w:t>
      </w:r>
    </w:p>
    <w:p>
      <w:pPr>
        <w:spacing w:before="107" w:after="0"/>
        <w:ind w:left="373"/>
        <w:jc w:val="left"/>
        <w:textAlignment w:val="auto"/>
      </w:pPr>
      <w:r>
        <w:rPr>
          <w:rFonts w:ascii="Times New Roman"/>
          <w:b w:val="false"/>
          <w:i w:val="false"/>
          <w:color w:val="000000"/>
          <w:sz w:val="24"/>
          <w:lang w:val="pl-Pl"/>
        </w:rPr>
        <w:t xml:space="preserve">  11)  </w:t>
      </w:r>
      <w:r>
        <w:rPr>
          <w:rFonts w:ascii="Times New Roman"/>
          <w:b w:val="false"/>
          <w:i w:val="false"/>
          <w:color w:val="000000"/>
          <w:sz w:val="24"/>
          <w:lang w:val="pl-Pl"/>
        </w:rPr>
        <w:t>grunty stanowiące działki przyzagrodowe członków rolniczych spółdzielni produkcyjnych, którzy spełniają jeden z warunków: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osiągnęli wiek emerytalny,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są inwalidami zaliczonymi do I albo II grupy,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są niepełnosprawnymi o znacznym lub umiarkowanym stopniu niepełnosprawności,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są osobami całkowicie niezdolnymi do pracy w gospodarstwie rolnym albo niezdolnymi do samodzielnej egzystencji,</w:t>
      </w:r>
    </w:p>
    <w:p>
      <w:pPr>
        <w:spacing w:before="107" w:after="0"/>
        <w:ind w:left="373"/>
        <w:jc w:val="left"/>
        <w:textAlignment w:val="auto"/>
      </w:pPr>
      <w:r>
        <w:rPr>
          <w:rFonts w:ascii="Times New Roman"/>
          <w:b w:val="false"/>
          <w:i w:val="false"/>
          <w:color w:val="000000"/>
          <w:sz w:val="24"/>
          <w:lang w:val="pl-Pl"/>
        </w:rPr>
        <w:t xml:space="preserve">  12)  </w:t>
      </w:r>
      <w:r>
        <w:rPr>
          <w:rFonts w:ascii="Times New Roman"/>
          <w:b w:val="false"/>
          <w:i w:val="false"/>
          <w:color w:val="000000"/>
          <w:sz w:val="20"/>
          <w:vertAlign w:val="superscript"/>
          <w:lang w:val="pl-Pl"/>
        </w:rPr>
        <w:t>19</w:t>
      </w:r>
      <w:r>
        <w:rPr>
          <w:rFonts w:ascii="Times New Roman"/>
          <w:b w:val="false"/>
          <w:i w:val="false"/>
          <w:color w:val="000000"/>
          <w:sz w:val="24"/>
          <w:lang w:val="pl-Pl"/>
        </w:rPr>
        <w:t xml:space="preserve">  </w:t>
      </w:r>
      <w:r>
        <w:rPr>
          <w:rFonts w:ascii="Times New Roman"/>
          <w:b w:val="false"/>
          <w:i w:val="false"/>
          <w:color w:val="000000"/>
          <w:sz w:val="24"/>
          <w:lang w:val="pl-Pl"/>
        </w:rPr>
        <w:t xml:space="preserve">budynki położone na terenie rodzinnych ogrodów działkowych, nieprzekraczające norm powierzchni ustalonych w przepisach </w:t>
      </w:r>
      <w:r>
        <w:rPr>
          <w:rFonts w:ascii="Times New Roman"/>
          <w:b w:val="false"/>
          <w:i w:val="false"/>
          <w:color w:val="1b1b1b"/>
          <w:sz w:val="24"/>
          <w:lang w:val="pl-Pl"/>
        </w:rPr>
        <w:t>Prawa budowlanego</w:t>
      </w:r>
      <w:r>
        <w:rPr>
          <w:rFonts w:ascii="Times New Roman"/>
          <w:b w:val="false"/>
          <w:i w:val="false"/>
          <w:color w:val="000000"/>
          <w:sz w:val="24"/>
          <w:lang w:val="pl-Pl"/>
        </w:rPr>
        <w:t xml:space="preserve"> dla altan i obiektów gospodarczych, z wyjątkiem zajętych na działalność gospodarczą,</w:t>
      </w:r>
    </w:p>
    <w:p>
      <w:pPr>
        <w:spacing w:before="107" w:after="0"/>
        <w:ind w:left="373"/>
        <w:jc w:val="left"/>
        <w:textAlignment w:val="auto"/>
      </w:pPr>
      <w:r>
        <w:rPr>
          <w:rFonts w:ascii="Times New Roman"/>
          <w:b w:val="false"/>
          <w:i w:val="false"/>
          <w:color w:val="000000"/>
          <w:sz w:val="24"/>
          <w:lang w:val="pl-Pl"/>
        </w:rPr>
        <w:t xml:space="preserve">  13)  </w:t>
      </w:r>
      <w:r>
        <w:rPr>
          <w:rFonts w:ascii="Times New Roman"/>
          <w:b w:val="false"/>
          <w:i w:val="false"/>
          <w:color w:val="000000"/>
          <w:sz w:val="24"/>
          <w:lang w:val="pl-Pl"/>
        </w:rPr>
        <w:t>budynki i budowle nowo wybudowane bądź zmodernizowane, oddane do użytkowania, wykorzystywane przez grupę producentów rolnych na działalność statutową, po uzyskaniu wpisu do rejestru grup - w okresie 5 lat od dnia uzyskania wpisu grupy do rejestru,</w:t>
      </w:r>
    </w:p>
    <w:p>
      <w:pPr>
        <w:spacing w:before="107" w:after="0"/>
        <w:ind w:left="373"/>
        <w:jc w:val="left"/>
        <w:textAlignment w:val="auto"/>
      </w:pPr>
      <w:r>
        <w:rPr>
          <w:rFonts w:ascii="Times New Roman"/>
          <w:b w:val="false"/>
          <w:i w:val="false"/>
          <w:color w:val="000000"/>
          <w:sz w:val="24"/>
          <w:lang w:val="pl-Pl"/>
        </w:rPr>
        <w:t xml:space="preserve">  14)  </w:t>
      </w:r>
      <w:r>
        <w:rPr>
          <w:rFonts w:ascii="Times New Roman"/>
          <w:b w:val="false"/>
          <w:i w:val="false"/>
          <w:color w:val="000000"/>
          <w:sz w:val="20"/>
          <w:vertAlign w:val="superscript"/>
          <w:lang w:val="pl-Pl"/>
        </w:rPr>
        <w:t>20</w:t>
      </w:r>
      <w:r>
        <w:rPr>
          <w:rFonts w:ascii="Times New Roman"/>
          <w:b w:val="false"/>
          <w:i w:val="false"/>
          <w:color w:val="000000"/>
          <w:sz w:val="24"/>
          <w:lang w:val="pl-Pl"/>
        </w:rPr>
        <w:t xml:space="preserve">  </w:t>
      </w:r>
      <w:r>
        <w:rPr>
          <w:rFonts w:ascii="Times New Roman"/>
          <w:b w:val="false"/>
          <w:i w:val="false"/>
          <w:color w:val="000000"/>
          <w:sz w:val="24"/>
          <w:lang w:val="pl-Pl"/>
        </w:rPr>
        <w:t>nieruchomości lub ich części zajęte na prowadzenie nieodpłatnej statutowej działalności pożytku publicznego przez organizacje pożytku publicznego.</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 podatku od nieruchomości zwalnia się również:</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0"/>
          <w:vertAlign w:val="superscript"/>
          <w:lang w:val="pl-Pl"/>
        </w:rPr>
        <w:t>21</w:t>
      </w:r>
      <w:r>
        <w:rPr>
          <w:rFonts w:ascii="Times New Roman"/>
          <w:b w:val="false"/>
          <w:i w:val="false"/>
          <w:color w:val="000000"/>
          <w:sz w:val="24"/>
          <w:lang w:val="pl-Pl"/>
        </w:rPr>
        <w:t xml:space="preserve">  </w:t>
      </w:r>
      <w:r>
        <w:rPr>
          <w:rFonts w:ascii="Times New Roman"/>
          <w:b w:val="false"/>
          <w:i w:val="false"/>
          <w:color w:val="000000"/>
          <w:sz w:val="24"/>
          <w:lang w:val="pl-Pl"/>
        </w:rPr>
        <w:t>uczelnie, zwolnienie nie dotyczy przedmiotów opodatkowania zajętych na działalność gospodarczą,</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szkoły, placówki, zakłady kształcenia i placówki doskonalenia nauczycieli - publiczne i niepubliczne, oraz organy prowadzące te szkoły, placówki i zakłady, z tytułu zarządu, użytkowania lub użytkowania wieczystego nieruchomości szkolnych; zwolnienie nie dotyczy przedmiotów opodatkowania zajętych na działalność gospodarczą inną niż działalność oświatowa,</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placówki naukowe Polskiej Akademii Nauk; zwolnienie nie dotyczy przedmiotów opodatkowania zajętych na działalność gospodarczą,</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prowadzących zakłady pracy chronionej lub zakłady aktywności zawodowej - w zakresie przedmiotów opodatkowania zgłoszonych wojewodzie, jeżeli zgłoszenie zostało potwierdzone decyzją w sprawie przyznania statusu zakładu pracy chronionej lub zakładu aktywności zawodowej albo zaświadczeniem - zajętych na prowadzenie tego zakładu, z wyjątkiem przedmiotów opodatkowania znajdujących się w posiadaniu zależnym podmiotów niebędących prowadzącymi zakłady pracy chronionej lub zakłady aktywności zawodowej,</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4"/>
          <w:lang w:val="pl-Pl"/>
        </w:rPr>
        <w:t>jednostki badawczo-rozwojowe, z wyjątkiem przedmiotów opodatkowania zajętych na działalność gospodarczą,</w:t>
      </w:r>
    </w:p>
    <w:p>
      <w:pPr>
        <w:spacing w:before="107" w:after="0"/>
        <w:ind w:left="373"/>
        <w:jc w:val="left"/>
        <w:textAlignment w:val="auto"/>
      </w:pPr>
      <w:r>
        <w:rPr>
          <w:rFonts w:ascii="Times New Roman"/>
          <w:b w:val="false"/>
          <w:i w:val="false"/>
          <w:color w:val="000000"/>
          <w:sz w:val="24"/>
          <w:lang w:val="pl-Pl"/>
        </w:rPr>
        <w:t xml:space="preserve">  5a)  </w:t>
      </w:r>
      <w:r>
        <w:rPr>
          <w:rFonts w:ascii="Times New Roman"/>
          <w:b w:val="false"/>
          <w:i w:val="false"/>
          <w:color w:val="000000"/>
          <w:sz w:val="20"/>
          <w:vertAlign w:val="superscript"/>
          <w:lang w:val="pl-Pl"/>
        </w:rPr>
        <w:t>22</w:t>
      </w:r>
      <w:r>
        <w:rPr>
          <w:rFonts w:ascii="Times New Roman"/>
          <w:b w:val="false"/>
          <w:i w:val="false"/>
          <w:color w:val="000000"/>
          <w:sz w:val="24"/>
          <w:lang w:val="pl-Pl"/>
        </w:rPr>
        <w:t xml:space="preserve">  </w:t>
      </w:r>
      <w:r>
        <w:rPr>
          <w:rFonts w:ascii="Times New Roman"/>
          <w:b w:val="false"/>
          <w:i w:val="false"/>
          <w:color w:val="000000"/>
          <w:sz w:val="24"/>
          <w:lang w:val="pl-Pl"/>
        </w:rPr>
        <w:t xml:space="preserve">przedsiębiorców o statusie centrum badawczo-rozwojowego uzyskanym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29 lipca 2005 r. o niektórych formach wspierania działalności innowacyjnej (Dz. U. Nr 179, poz. 1484) w odniesieniu do przedmiotów opodatkowania zajętych na cele prowadzonych badań i prac rozwojowych,</w:t>
      </w:r>
    </w:p>
    <w:p>
      <w:pPr>
        <w:spacing w:before="107" w:after="0"/>
        <w:ind w:left="373"/>
        <w:jc w:val="left"/>
        <w:textAlignment w:val="auto"/>
      </w:pPr>
      <w:r>
        <w:rPr>
          <w:rFonts w:ascii="Times New Roman"/>
          <w:b w:val="false"/>
          <w:i w:val="false"/>
          <w:color w:val="000000"/>
          <w:sz w:val="24"/>
          <w:lang w:val="pl-Pl"/>
        </w:rPr>
        <w:t xml:space="preserve">  6)  </w:t>
      </w:r>
      <w:r>
        <w:rPr>
          <w:rFonts w:ascii="Times New Roman"/>
          <w:b w:val="false"/>
          <w:i w:val="false"/>
          <w:color w:val="000000"/>
          <w:sz w:val="20"/>
          <w:vertAlign w:val="superscript"/>
          <w:lang w:val="pl-Pl"/>
        </w:rPr>
        <w:t>23</w:t>
      </w:r>
      <w:r>
        <w:rPr>
          <w:rFonts w:ascii="Times New Roman"/>
          <w:b w:val="false"/>
          <w:i w:val="false"/>
          <w:color w:val="000000"/>
          <w:sz w:val="24"/>
          <w:lang w:val="pl-Pl"/>
        </w:rPr>
        <w:t xml:space="preserve">  </w:t>
      </w:r>
      <w:r>
        <w:rPr>
          <w:rFonts w:ascii="Times New Roman"/>
          <w:b w:val="false"/>
          <w:i w:val="false"/>
          <w:color w:val="000000"/>
          <w:sz w:val="24"/>
          <w:lang w:val="pl-Pl"/>
        </w:rPr>
        <w:t>Polski Związek Działkowców, z wyjątkiem przedmiotów opodatkowania zajętych na działalność gospodarczą.</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24</w:t>
      </w:r>
      <w:r>
        <w:rPr>
          <w:rFonts w:ascii="Times New Roman"/>
          <w:b w:val="false"/>
          <w:i w:val="false"/>
          <w:color w:val="000000"/>
          <w:sz w:val="24"/>
          <w:lang w:val="pl-Pl"/>
        </w:rPr>
        <w:t xml:space="preserve">  </w:t>
      </w:r>
      <w:r>
        <w:rPr>
          <w:rFonts w:ascii="Times New Roman"/>
          <w:b w:val="false"/>
          <w:i w:val="false"/>
          <w:color w:val="000000"/>
          <w:sz w:val="24"/>
          <w:lang w:val="pl-Pl"/>
        </w:rPr>
        <w:t xml:space="preserve">Rada gminy, w drodze uchwały, może wprowadzić inne zwolnienia przedmiotowe niż określone w ust. 1 oraz w </w:t>
      </w:r>
      <w:r>
        <w:rPr>
          <w:rFonts w:ascii="Times New Roman"/>
          <w:b w:val="false"/>
          <w:i w:val="false"/>
          <w:color w:val="1b1b1b"/>
          <w:sz w:val="24"/>
          <w:lang w:val="pl-Pl"/>
        </w:rPr>
        <w:t>art. 10</w:t>
      </w:r>
      <w:r>
        <w:rPr>
          <w:rFonts w:ascii="Times New Roman"/>
          <w:b w:val="false"/>
          <w:i w:val="false"/>
          <w:color w:val="000000"/>
          <w:sz w:val="24"/>
          <w:lang w:val="pl-Pl"/>
        </w:rPr>
        <w:t xml:space="preserve"> ust. 1 ustawy z dnia 2 października 2003 r. o zmianie ustawy o specjalnych strefach ekonomicznych i niektórych ustaw.</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25</w:t>
      </w:r>
      <w:r>
        <w:rPr>
          <w:rFonts w:ascii="Times New Roman"/>
          <w:b w:val="false"/>
          <w:i w:val="false"/>
          <w:color w:val="000000"/>
          <w:sz w:val="24"/>
          <w:lang w:val="pl-Pl"/>
        </w:rPr>
        <w:t xml:space="preserve">  </w:t>
      </w:r>
      <w:r>
        <w:rPr>
          <w:rFonts w:ascii="Times New Roman"/>
          <w:b w:val="false"/>
          <w:i w:val="false"/>
          <w:color w:val="000000"/>
          <w:sz w:val="24"/>
          <w:lang w:val="pl-Pl"/>
        </w:rPr>
        <w:t>Z tytułu zwolnień z podatków i opłat, o których mowa w ust. 1 pkt 8 oraz ust. 2 pkt 5a, jednostkom samorządu terytorialnego przysługuje z budżetu państwa zwrot utraconych dochodów.</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0"/>
          <w:vertAlign w:val="superscript"/>
          <w:lang w:val="pl-Pl"/>
        </w:rPr>
        <w:t>26</w:t>
      </w:r>
      <w:r>
        <w:rPr>
          <w:rFonts w:ascii="Times New Roman"/>
          <w:b w:val="false"/>
          <w:i w:val="false"/>
          <w:color w:val="000000"/>
          <w:sz w:val="24"/>
          <w:lang w:val="pl-Pl"/>
        </w:rPr>
        <w:t xml:space="preserve">  </w:t>
      </w:r>
      <w:r>
        <w:rPr>
          <w:rFonts w:ascii="Times New Roman"/>
          <w:b w:val="false"/>
          <w:i w:val="false"/>
          <w:color w:val="000000"/>
          <w:sz w:val="24"/>
          <w:lang w:val="pl-Pl"/>
        </w:rPr>
        <w:t>Minister właściwy do spraw finansów publicznych określi, w drodze rozporządzenia, zasady i tryb zwrotu utraconych dochodów, o których mowa w ust. 4, kierując się potrzebą zabezpieczenia budżetów gmin przed utratą dochodów z tytułu zwolnień w opłatach i podatkach.</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0"/>
          <w:vertAlign w:val="superscript"/>
          <w:lang w:val="pl-Pl"/>
        </w:rPr>
        <w:t>27</w:t>
      </w:r>
      <w:r>
        <w:rPr>
          <w:rFonts w:ascii="Times New Roman"/>
          <w:b w:val="false"/>
          <w:i w:val="false"/>
          <w:color w:val="000000"/>
          <w:sz w:val="24"/>
          <w:lang w:val="pl-Pl"/>
        </w:rPr>
        <w:t xml:space="preserve">  </w:t>
      </w:r>
      <w:r>
        <w:rPr>
          <w:rFonts w:ascii="Times New Roman"/>
          <w:b w:val="false"/>
          <w:i w:val="false"/>
          <w:color w:val="000000"/>
          <w:sz w:val="24"/>
          <w:lang w:val="pl-Pl"/>
        </w:rPr>
        <w:t>Z tytułu zwolnienia, o którym mowa w ust. 1 pkt 8a, gminom przysługuje zwrot utraconych dochodów ze środków wojewódzkich funduszy ochrony środowiska i gospodarki wodnej.</w:t>
      </w:r>
    </w:p>
    <w:p>
      <w:pPr>
        <w:spacing w:before="107"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0"/>
          <w:vertAlign w:val="superscript"/>
          <w:lang w:val="pl-Pl"/>
        </w:rPr>
        <w:t>28</w:t>
      </w:r>
      <w:r>
        <w:rPr>
          <w:rFonts w:ascii="Times New Roman"/>
          <w:b w:val="false"/>
          <w:i w:val="false"/>
          <w:color w:val="000000"/>
          <w:sz w:val="24"/>
          <w:lang w:val="pl-Pl"/>
        </w:rPr>
        <w:t xml:space="preserve">  </w:t>
      </w:r>
      <w:r>
        <w:rPr>
          <w:rFonts w:ascii="Times New Roman"/>
          <w:b w:val="false"/>
          <w:i w:val="false"/>
          <w:color w:val="000000"/>
          <w:sz w:val="24"/>
          <w:lang w:val="pl-Pl"/>
        </w:rPr>
        <w:t xml:space="preserve">Zwolnienie od podatków i opłat, o którym mowa w ust. 2 pkt 5a, stanowi pomoc de minimis, o której mowa w </w:t>
      </w:r>
      <w:r>
        <w:rPr>
          <w:rFonts w:ascii="Times New Roman"/>
          <w:b w:val="false"/>
          <w:i w:val="false"/>
          <w:color w:val="1b1b1b"/>
          <w:sz w:val="24"/>
          <w:lang w:val="pl-Pl"/>
        </w:rPr>
        <w:t>rozporządzeniu</w:t>
      </w:r>
      <w:r>
        <w:rPr>
          <w:rFonts w:ascii="Times New Roman"/>
          <w:b w:val="false"/>
          <w:i w:val="false"/>
          <w:color w:val="000000"/>
          <w:sz w:val="24"/>
          <w:lang w:val="pl-Pl"/>
        </w:rPr>
        <w:t xml:space="preserve"> Komisji (WE) nr 69/2001 z dnia 12 stycznia 2001 r. w sprawie zastosowania art. 87 i 88 Traktatu WE w odniesieniu do pomocy w ramach zasady de minimis (Dz. Urz. WE L 10 z 13.01.2001).</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0"/>
          <w:vertAlign w:val="superscript"/>
          <w:lang w:val="pl-Pl"/>
        </w:rPr>
        <w:t>29</w:t>
      </w:r>
      <w:r>
        <w:rPr>
          <w:rFonts w:ascii="Times New Roman"/>
          <w:b w:val="false"/>
          <w:i w:val="false"/>
          <w:color w:val="000000"/>
          <w:sz w:val="24"/>
          <w:lang w:val="pl-Pl"/>
        </w:rPr>
        <w:t xml:space="preserve">  </w:t>
      </w:r>
      <w:r>
        <w:rPr>
          <w:rFonts w:ascii="Times New Roman"/>
          <w:b w:val="false"/>
          <w:i w:val="false"/>
          <w:color w:val="000000"/>
          <w:sz w:val="24"/>
          <w:lang w:val="pl-Pl"/>
        </w:rPr>
        <w:t>Minister właściwy do spraw środowiska w porozumieniu z ministrem właściwym do spraw finansów publicznych określi, w drodze rozporządzenia, szczegółowe zasady i tryb zwrotu utraconych dochodów, o których mowa w ust. 6, kierując się potrzebą zabezpieczenia gmin przed zmniejszeniem dochodów z tytułu zwolnienia z podatku od nieruchomości, o którym mowa w ust. 1 pkt 8a.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2a </w:t>
      </w:r>
    </w:p>
    <w:p>
      <w:pPr>
        <w:spacing w:before="100" w:after="0"/>
        <w:ind w:left="0"/>
        <w:jc w:val="center"/>
        <w:textAlignment w:val="auto"/>
      </w:pPr>
      <w:r>
        <w:rPr>
          <w:rFonts w:ascii="Times New Roman"/>
          <w:b/>
          <w:i w:val="false"/>
          <w:color w:val="000000"/>
          <w:sz w:val="24"/>
          <w:lang w:val="pl-Pl"/>
        </w:rPr>
        <w:t>Ewidencja podatkowa nieruchomości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7a.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potrzeb wymiaru i poboru podatku od nieruchomości oraz podatku rolnego i podatku leśnego organy podatkowe prowadzą ewidencję podatkową nieruchomości w systemie informatycznym.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Ewidencja podatkowa nieruchomości zawiera dane o podatnikach i przedmiotach opodatkowania, w szczególności wynikające z informacji i deklaracji składanych przez podatników na podstawie przepisów ustawy oraz </w:t>
      </w:r>
      <w:r>
        <w:rPr>
          <w:rFonts w:ascii="Times New Roman"/>
          <w:b w:val="false"/>
          <w:i w:val="false"/>
          <w:color w:val="1b1b1b"/>
          <w:sz w:val="24"/>
          <w:lang w:val="pl-Pl"/>
        </w:rPr>
        <w:t>przepisów</w:t>
      </w:r>
      <w:r>
        <w:rPr>
          <w:rFonts w:ascii="Times New Roman"/>
          <w:b w:val="false"/>
          <w:i w:val="false"/>
          <w:color w:val="000000"/>
          <w:sz w:val="24"/>
          <w:lang w:val="pl-Pl"/>
        </w:rPr>
        <w:t xml:space="preserve"> o podatku rolnym i podatku leśnym, danych zawartych w księgach wieczystych, w ewidencji gruntów i budynków oraz innych ewidencjach i rejestrach, w tym prowadzonych przez organy administracji publicznej, a w szczególności:</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przed dniem wejścia w życie ustawy,</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aktów notarialnych,</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ewidencji decyzji o warunkach zabudowy i zagospodarowania terenu i wydanych decyzji o pozwoleniu na budowę,</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planu zagospodarowania przestrzennego,</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4"/>
          <w:lang w:val="pl-Pl"/>
        </w:rPr>
        <w:t>ewidencji prowadzonych przez urzędy skarbowe,</w:t>
      </w:r>
    </w:p>
    <w:p>
      <w:pPr>
        <w:spacing w:before="107" w:after="0"/>
        <w:ind w:left="373"/>
        <w:jc w:val="left"/>
        <w:textAlignment w:val="auto"/>
      </w:pPr>
      <w:r>
        <w:rPr>
          <w:rFonts w:ascii="Times New Roman"/>
          <w:b w:val="false"/>
          <w:i w:val="false"/>
          <w:color w:val="000000"/>
          <w:sz w:val="24"/>
          <w:lang w:val="pl-Pl"/>
        </w:rPr>
        <w:t xml:space="preserve">  6)  </w:t>
      </w:r>
      <w:r>
        <w:rPr>
          <w:rFonts w:ascii="Times New Roman"/>
          <w:b w:val="false"/>
          <w:i w:val="false"/>
          <w:color w:val="000000"/>
          <w:sz w:val="24"/>
          <w:lang w:val="pl-Pl"/>
        </w:rPr>
        <w:t>Krajowej Ewidencji Podatników.</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finansów publicznych określi, w drodze rozporządzenia, zasady prowadzenia ewidencji podatkowej nieruchomości w systemie informatycznym, z uwzględnieniem zapewnienia współdziałania z ewidencją gruntów i budynków. W rozporządzeniu minister określi zakres informacji objętych ewidencją, w tym w szczególności dane osobowe podatnika oraz dane dotyczące przedmiotu opodatkowania.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3 </w:t>
      </w:r>
    </w:p>
    <w:p>
      <w:pPr>
        <w:spacing w:before="100" w:after="0"/>
        <w:ind w:left="0"/>
        <w:jc w:val="center"/>
        <w:textAlignment w:val="auto"/>
      </w:pPr>
      <w:r>
        <w:rPr>
          <w:rFonts w:ascii="Times New Roman"/>
          <w:b/>
          <w:i w:val="false"/>
          <w:color w:val="000000"/>
          <w:sz w:val="24"/>
          <w:lang w:val="pl-Pl"/>
        </w:rPr>
        <w:t>Podatek od środków transportowych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8. </w:t>
      </w:r>
    </w:p>
    <w:p>
      <w:pPr>
        <w:spacing w:after="0"/>
        <w:ind w:left="0"/>
        <w:jc w:val="left"/>
        <w:textAlignment w:val="auto"/>
      </w:pPr>
      <w:r>
        <w:rPr>
          <w:rFonts w:ascii="Times New Roman"/>
          <w:b w:val="false"/>
          <w:i w:val="false"/>
          <w:color w:val="000000"/>
          <w:sz w:val="24"/>
          <w:lang w:val="pl-Pl"/>
        </w:rPr>
        <w:t>Opodatkowaniu podatkiem od środków transportowych podlegają:</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samochody ciężarowe o dopuszczalnej masie całkowitej od 3,5 tony i poniżej 12 ton,</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samochody ciężarowe o dopuszczalnej masie całkowitej równej lub wyższej niż 12 ton,</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ciągniki siodłowe i balastowe przystosowane do używania łącznie z naczepą lub przyczepą o dopuszczalnej masie całkowitej zespołu pojazdów od 3,5 tony i poniżej 12 ton,</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ciągniki siodłowe i balastowe przystosowane do używania łącznie z naczepą lub przyczepą o dopuszczalnej masie całkowitej zespołu pojazdów równej lub wyższej niż 12 ton,</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4"/>
          <w:lang w:val="pl-Pl"/>
        </w:rPr>
        <w:t>przyczepy i naczepy, które łącznie z pojazdem silnikowym posiadają dopuszczalną masę całkowitą od 7 ton i poniżej 12 ton, z wyjątkiem związanych wyłącznie z działalnością rolniczą prowadzoną przez podatnika podatku rolnego,</w:t>
      </w:r>
    </w:p>
    <w:p>
      <w:pPr>
        <w:spacing w:before="107" w:after="0"/>
        <w:ind w:left="373"/>
        <w:jc w:val="left"/>
        <w:textAlignment w:val="auto"/>
      </w:pPr>
      <w:r>
        <w:rPr>
          <w:rFonts w:ascii="Times New Roman"/>
          <w:b w:val="false"/>
          <w:i w:val="false"/>
          <w:color w:val="000000"/>
          <w:sz w:val="24"/>
          <w:lang w:val="pl-Pl"/>
        </w:rPr>
        <w:t xml:space="preserve">  6)  </w:t>
      </w:r>
      <w:r>
        <w:rPr>
          <w:rFonts w:ascii="Times New Roman"/>
          <w:b w:val="false"/>
          <w:i w:val="false"/>
          <w:color w:val="000000"/>
          <w:sz w:val="24"/>
          <w:lang w:val="pl-Pl"/>
        </w:rPr>
        <w:t xml:space="preserve">przyczepy i naczepy, które łącznie z pojazdem silnikowym posiadają dopuszczalną masę całkowitą równą lub wyższą niż 12 ton, z wyjątkiem związanych wyłącznie z działalnością rolniczą prowadzoną przez podatnika podatku rolnego, </w:t>
      </w:r>
    </w:p>
    <w:p>
      <w:pPr>
        <w:spacing w:before="107" w:after="0"/>
        <w:ind w:left="373"/>
        <w:jc w:val="left"/>
        <w:textAlignment w:val="auto"/>
      </w:pPr>
      <w:r>
        <w:rPr>
          <w:rFonts w:ascii="Times New Roman"/>
          <w:b w:val="false"/>
          <w:i w:val="false"/>
          <w:color w:val="000000"/>
          <w:sz w:val="24"/>
          <w:lang w:val="pl-Pl"/>
        </w:rPr>
        <w:t xml:space="preserve">  7)  </w:t>
      </w:r>
      <w:r>
        <w:rPr>
          <w:rFonts w:ascii="Times New Roman"/>
          <w:b w:val="false"/>
          <w:i w:val="false"/>
          <w:color w:val="000000"/>
          <w:sz w:val="24"/>
          <w:lang w:val="pl-Pl"/>
        </w:rPr>
        <w:t>autobusy.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9. </w:t>
      </w:r>
      <w:r>
        <w:rPr>
          <w:rFonts w:ascii="Times New Roman"/>
          <w:b/>
          <w:i w:val="false"/>
          <w:color w:val="000000"/>
          <w:sz w:val="20"/>
          <w:vertAlign w:val="superscript"/>
          <w:lang w:val="pl-Pl"/>
        </w:rPr>
        <w:t>31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Obowiązek podatkowy w zakresie podatku od środków transportowych, z zastrzeżeniem ust. 2, ciąży na osobach fizycznych i osobach prawnych będących właścicielami środków transportowych. Jak właścicieli traktuje się również jednostki organizacyjne nieposiadające osobowości prawnej, na które środek transportowy jest zarejestrowany.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środek transportowy stanowi współwłasność dwóch lub więcej osób fizycznych lub prawnych, obowiązek podatkowy w zakresie podatku od środków transportowych ciąży solidarnie na wszystkich współwłaścicielach.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zmiany właściciela środka transportowego zarejestrowanego, obowiązek podatkowy ciąży na poprzednim właścicielu do końca miesiąca, w którym nastąpiło przeniesienie własności.</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Obowiązek podatkowy, o którym mowa w ust. 1 i 2, powstaje od pierwszego dnia miesiąca następującego po miesiącu, w którym środek transportowy został zarejestrowany, a w przypadku nabycia środka transportowego zarejestrowanego - od pierwszego dnia miesiąca następującego po miesiącu, w którym środek transportowy został nabyty.</w:t>
      </w:r>
    </w:p>
    <w:p>
      <w:pPr>
        <w:spacing w:before="107"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0"/>
          <w:vertAlign w:val="superscript"/>
          <w:lang w:val="pl-Pl"/>
        </w:rPr>
        <w:t>32</w:t>
      </w:r>
      <w:r>
        <w:rPr>
          <w:rFonts w:ascii="Times New Roman"/>
          <w:b w:val="false"/>
          <w:i w:val="false"/>
          <w:color w:val="000000"/>
          <w:sz w:val="24"/>
          <w:lang w:val="pl-Pl"/>
        </w:rPr>
        <w:t xml:space="preserve">  </w:t>
      </w:r>
      <w:r>
        <w:rPr>
          <w:rFonts w:ascii="Times New Roman"/>
          <w:b w:val="false"/>
          <w:i w:val="false"/>
          <w:color w:val="000000"/>
          <w:sz w:val="24"/>
          <w:lang w:val="pl-Pl"/>
        </w:rPr>
        <w:t>Obowiązek podatkowy, o którym mowa w ust. 1 i 2, powstaje także od pierwszego dnia miesiąca następującego po miesiącu, w którym środek transportowy został dopuszczony ponownie do ruchu po upływie okresu, na jaki została wydana decyzja organu rejestrującego o czasowym wycofaniu tego pojazdu z ruchu.</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0"/>
          <w:vertAlign w:val="superscript"/>
          <w:lang w:val="pl-Pl"/>
        </w:rPr>
        <w:t>33</w:t>
      </w:r>
      <w:r>
        <w:rPr>
          <w:rFonts w:ascii="Times New Roman"/>
          <w:b w:val="false"/>
          <w:i w:val="false"/>
          <w:color w:val="000000"/>
          <w:sz w:val="24"/>
          <w:lang w:val="pl-Pl"/>
        </w:rPr>
        <w:t xml:space="preserve">  </w:t>
      </w:r>
      <w:r>
        <w:rPr>
          <w:rFonts w:ascii="Times New Roman"/>
          <w:b w:val="false"/>
          <w:i w:val="false"/>
          <w:color w:val="000000"/>
          <w:sz w:val="24"/>
          <w:lang w:val="pl-Pl"/>
        </w:rPr>
        <w:t>Obowiązek podatkowy, o którym mowa w ust. 1 i 2, wygasa z końcem miesiąca, w którym środek transportowy został wyrejestrowany lub wydana została decyzja organu rejestrującego o czasowym wycofaniu pojazdu z ruchu.</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Podmioty, o których mowa w ust. 1, są obowiązane:</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składać, w terminie do dnia 15 lutego właściwemu organowi podatkowemu, deklaracje na podatek od środków transportowych na dany rok podatkowy, sporządzone na formularzu według ustalonego wzoru, a jeżeli obowiązek podatkowy powstał po tym dniu - w terminie 14 dni od dnia zaistnienia okoliczności uzasadniających powstanie tego obowiązku,</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odpowiednio skorygować deklaracje w razie zaistnienia okoliczności mających wpływ na powstanie lub wygaśnięcie obowiązku podatkowego, lub zmianę miejsca zamieszkania, lub siedziby - w terminie 14 dni od dnia zaistnienia tych okoliczności.</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Organem właściwym w sprawach podatku od środków transportowych jest organ podatkowy, na którego terenie znajduje się miejsce zamieszkania lub siedziba podatnika, a w przypadku przedsiębiorstwa wielozakładowego lub podmiotu, w którego skład wchodzą wydzielone jednostki organizacyjne - organ podatkowy, na terenie którego znajduje się zakład lub jednostka posiadająca środki transportowe podlegające opodatkowaniu. W przypadku współwłasności środka transportowego organem właściwym jest organ podatkowy odpowiedni dla osoby lub jednostki organizacyjnej, która została wpisana jako pierwsza w dowodzie rejestracyjnym pojazdu.</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finansów publicznych określi, w drodze rozporządzenia, wzór deklaracji wraz z załącznikiem, o której mowa w ust. 6, oraz szczegółowy zakres zawartych w niej danych, uwzględniając w szczególności imię i nazwisko lub nazwę (firmę) podatnika, jego adres zamieszkania lub siedziby, numer identyfikacji podatkowej oraz dane dotyczące przedmiotu opodatkowania, w tym rodzaj, markę i typ środka transportowego, rok produkcji, numer rejestracyjny pojazdu, dopuszczalną masę całkowitą pojazdu, masę własną pojazdu, dopuszczalną masę całkowitą zespołu pojazdów, liczbę osi, rodzaj zawieszenia, nacisk na siodło ciągnika, liczbę miejsc do siedzenia w autobusie oraz wpływ na środowisko naturalne.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10. </w:t>
      </w:r>
      <w:r>
        <w:rPr>
          <w:rFonts w:ascii="Times New Roman"/>
          <w:b/>
          <w:i w:val="false"/>
          <w:color w:val="000000"/>
          <w:sz w:val="20"/>
          <w:vertAlign w:val="superscript"/>
          <w:lang w:val="pl-Pl"/>
        </w:rPr>
        <w:t>34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gminy określa, w drodze uchwały, wysokość stawek podatku od środków transportowych, z tym że roczna stawka podatku od jednego środka transportowego nie może przekroczyć:</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0"/>
          <w:vertAlign w:val="superscript"/>
          <w:lang w:val="pl-Pl"/>
        </w:rPr>
        <w:t>35</w:t>
      </w:r>
      <w:r>
        <w:rPr>
          <w:rFonts w:ascii="Times New Roman"/>
          <w:b w:val="false"/>
          <w:i w:val="false"/>
          <w:color w:val="000000"/>
          <w:sz w:val="24"/>
          <w:lang w:val="pl-Pl"/>
        </w:rPr>
        <w:t xml:space="preserve">  </w:t>
      </w:r>
      <w:r>
        <w:rPr>
          <w:rFonts w:ascii="Times New Roman"/>
          <w:b w:val="false"/>
          <w:i w:val="false"/>
          <w:color w:val="000000"/>
          <w:sz w:val="24"/>
          <w:lang w:val="pl-Pl"/>
        </w:rPr>
        <w:t>od samochodu ciężarowego, o którym mowa w art. 8 pkt 1, w zależności od dopuszczalnej masy całkowitej pojazdu: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od 3,5 tony do 5,5 tony włącznie - 656,38 zł,</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powyżej 5,5 tony do 9 ton włącznie - 1.093,96 zł,</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powyżej 9 ton - 1.312,75 zł,</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0"/>
          <w:vertAlign w:val="superscript"/>
          <w:lang w:val="pl-Pl"/>
        </w:rPr>
        <w:t>36</w:t>
      </w:r>
      <w:r>
        <w:rPr>
          <w:rFonts w:ascii="Times New Roman"/>
          <w:b w:val="false"/>
          <w:i w:val="false"/>
          <w:color w:val="000000"/>
          <w:sz w:val="24"/>
          <w:lang w:val="pl-Pl"/>
        </w:rPr>
        <w:t xml:space="preserve">  </w:t>
      </w:r>
      <w:r>
        <w:rPr>
          <w:rFonts w:ascii="Times New Roman"/>
          <w:b w:val="false"/>
          <w:i w:val="false"/>
          <w:color w:val="000000"/>
          <w:sz w:val="24"/>
          <w:lang w:val="pl-Pl"/>
        </w:rPr>
        <w:t>od samochodu ciężarowego, o którym mowa w art. 8 pkt 2 - 2.505,15 zł</w:t>
      </w:r>
    </w:p>
    <w:p>
      <w:pPr>
        <w:spacing w:before="213" w:after="240"/>
        <w:ind w:left="906"/>
        <w:jc w:val="both"/>
        <w:textAlignment w:val="auto"/>
      </w:pPr>
      <w:r>
        <w:rPr>
          <w:rFonts w:ascii="Times New Roman"/>
          <w:b w:val="false"/>
          <w:i w:val="false"/>
          <w:color w:val="000000"/>
          <w:sz w:val="24"/>
          <w:lang w:val="pl-Pl"/>
        </w:rPr>
        <w:t>- z tym że w zależności od liczby osi, dopuszczalnej masy całkowitej pojazdu i rodzaju zawieszenia stawki podatku nie mogą być niższe od kwot określonych w załączniku nr 1 do ustawy,</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0"/>
          <w:vertAlign w:val="superscript"/>
          <w:lang w:val="pl-Pl"/>
        </w:rPr>
        <w:t>37</w:t>
      </w:r>
      <w:r>
        <w:rPr>
          <w:rFonts w:ascii="Times New Roman"/>
          <w:b w:val="false"/>
          <w:i w:val="false"/>
          <w:color w:val="000000"/>
          <w:sz w:val="24"/>
          <w:lang w:val="pl-Pl"/>
        </w:rPr>
        <w:t xml:space="preserve">  </w:t>
      </w:r>
      <w:r>
        <w:rPr>
          <w:rFonts w:ascii="Times New Roman"/>
          <w:b w:val="false"/>
          <w:i w:val="false"/>
          <w:color w:val="000000"/>
          <w:sz w:val="24"/>
          <w:lang w:val="pl-Pl"/>
        </w:rPr>
        <w:t>od ciągnika siodłowego lub balastowego, o których mowa w art. 8 pkt 3 - 1.531,54 zł,</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0"/>
          <w:vertAlign w:val="superscript"/>
          <w:lang w:val="pl-Pl"/>
        </w:rPr>
        <w:t>38</w:t>
      </w:r>
      <w:r>
        <w:rPr>
          <w:rFonts w:ascii="Times New Roman"/>
          <w:b w:val="false"/>
          <w:i w:val="false"/>
          <w:color w:val="000000"/>
          <w:sz w:val="24"/>
          <w:lang w:val="pl-Pl"/>
        </w:rPr>
        <w:t xml:space="preserve">  </w:t>
      </w:r>
      <w:r>
        <w:rPr>
          <w:rFonts w:ascii="Times New Roman"/>
          <w:b w:val="false"/>
          <w:i w:val="false"/>
          <w:color w:val="000000"/>
          <w:sz w:val="24"/>
          <w:lang w:val="pl-Pl"/>
        </w:rPr>
        <w:t>od ciągnika siodłowego lub balastowego, o których mowa w art. 8 pkt 4, w zależności od dopuszczalnej masy całkowitej zespołu pojazdów: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 36 ton włącznie - 1.936,29 zł,</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powyżej 36 ton - 2.505,15 zł</w:t>
      </w:r>
    </w:p>
    <w:p>
      <w:pPr>
        <w:spacing w:before="213" w:after="240"/>
        <w:ind w:left="1279"/>
        <w:jc w:val="both"/>
        <w:textAlignment w:val="auto"/>
      </w:pPr>
      <w:r>
        <w:rPr>
          <w:rFonts w:ascii="Times New Roman"/>
          <w:b w:val="false"/>
          <w:i w:val="false"/>
          <w:color w:val="000000"/>
          <w:sz w:val="24"/>
          <w:lang w:val="pl-Pl"/>
        </w:rPr>
        <w:t>- z tym że w zależności od liczby osi, dopuszczalnej masy całkowitej pojazdu i rodzaju zawieszenia stawki podatku nie mogą być niższe od kwot określonych w załączniku nr 2 do ustawy,</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0"/>
          <w:vertAlign w:val="superscript"/>
          <w:lang w:val="pl-Pl"/>
        </w:rPr>
        <w:t>39</w:t>
      </w:r>
      <w:r>
        <w:rPr>
          <w:rFonts w:ascii="Times New Roman"/>
          <w:b w:val="false"/>
          <w:i w:val="false"/>
          <w:color w:val="000000"/>
          <w:sz w:val="24"/>
          <w:lang w:val="pl-Pl"/>
        </w:rPr>
        <w:t xml:space="preserve">  </w:t>
      </w:r>
      <w:r>
        <w:rPr>
          <w:rFonts w:ascii="Times New Roman"/>
          <w:b w:val="false"/>
          <w:i w:val="false"/>
          <w:color w:val="000000"/>
          <w:sz w:val="24"/>
          <w:lang w:val="pl-Pl"/>
        </w:rPr>
        <w:t>od przyczepy lub naczepy, o których mowa w art. 8 pkt 5 - 1.312,75 zł,</w:t>
      </w:r>
    </w:p>
    <w:p>
      <w:pPr>
        <w:spacing w:before="107" w:after="0"/>
        <w:ind w:left="373"/>
        <w:jc w:val="left"/>
        <w:textAlignment w:val="auto"/>
      </w:pPr>
      <w:r>
        <w:rPr>
          <w:rFonts w:ascii="Times New Roman"/>
          <w:b w:val="false"/>
          <w:i w:val="false"/>
          <w:color w:val="000000"/>
          <w:sz w:val="24"/>
          <w:lang w:val="pl-Pl"/>
        </w:rPr>
        <w:t xml:space="preserve">  6)  </w:t>
      </w:r>
      <w:r>
        <w:rPr>
          <w:rFonts w:ascii="Times New Roman"/>
          <w:b w:val="false"/>
          <w:i w:val="false"/>
          <w:color w:val="000000"/>
          <w:sz w:val="20"/>
          <w:vertAlign w:val="superscript"/>
          <w:lang w:val="pl-Pl"/>
        </w:rPr>
        <w:t>40</w:t>
      </w:r>
      <w:r>
        <w:rPr>
          <w:rFonts w:ascii="Times New Roman"/>
          <w:b w:val="false"/>
          <w:i w:val="false"/>
          <w:color w:val="000000"/>
          <w:sz w:val="24"/>
          <w:lang w:val="pl-Pl"/>
        </w:rPr>
        <w:t xml:space="preserve">  </w:t>
      </w:r>
      <w:r>
        <w:rPr>
          <w:rFonts w:ascii="Times New Roman"/>
          <w:b w:val="false"/>
          <w:i w:val="false"/>
          <w:color w:val="000000"/>
          <w:sz w:val="24"/>
          <w:lang w:val="pl-Pl"/>
        </w:rPr>
        <w:t>od przyczepy lub naczepy, o których mowa w art. 8 pkt 6, w zależności od dopuszczalnej masy całkowitej zespołu pojazdów: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 36 ton włącznie - 1.531,54 zł,</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powyżej 36 ton - 1.936,29 zł</w:t>
      </w:r>
    </w:p>
    <w:p>
      <w:pPr>
        <w:spacing w:before="213" w:after="240"/>
        <w:ind w:left="1279"/>
        <w:jc w:val="both"/>
        <w:textAlignment w:val="auto"/>
      </w:pPr>
      <w:r>
        <w:rPr>
          <w:rFonts w:ascii="Times New Roman"/>
          <w:b w:val="false"/>
          <w:i w:val="false"/>
          <w:color w:val="000000"/>
          <w:sz w:val="24"/>
          <w:lang w:val="pl-Pl"/>
        </w:rPr>
        <w:t>- z tym że w zależności od liczby osi, dopuszczalnej masy całkowitej pojazdu i rodzaju zawieszenia stawki podatku nie mogą być niższe od kwot określonych w załączniku nr 3 do ustawy,</w:t>
      </w:r>
    </w:p>
    <w:p>
      <w:pPr>
        <w:spacing w:before="107" w:after="0"/>
        <w:ind w:left="373"/>
        <w:jc w:val="left"/>
        <w:textAlignment w:val="auto"/>
      </w:pPr>
      <w:r>
        <w:rPr>
          <w:rFonts w:ascii="Times New Roman"/>
          <w:b w:val="false"/>
          <w:i w:val="false"/>
          <w:color w:val="000000"/>
          <w:sz w:val="24"/>
          <w:lang w:val="pl-Pl"/>
        </w:rPr>
        <w:t xml:space="preserve">  7)  </w:t>
      </w:r>
      <w:r>
        <w:rPr>
          <w:rFonts w:ascii="Times New Roman"/>
          <w:b w:val="false"/>
          <w:i w:val="false"/>
          <w:color w:val="000000"/>
          <w:sz w:val="20"/>
          <w:vertAlign w:val="superscript"/>
          <w:lang w:val="pl-Pl"/>
        </w:rPr>
        <w:t>41</w:t>
      </w:r>
      <w:r>
        <w:rPr>
          <w:rFonts w:ascii="Times New Roman"/>
          <w:b w:val="false"/>
          <w:i w:val="false"/>
          <w:color w:val="000000"/>
          <w:sz w:val="24"/>
          <w:lang w:val="pl-Pl"/>
        </w:rPr>
        <w:t xml:space="preserve">  </w:t>
      </w:r>
      <w:r>
        <w:rPr>
          <w:rFonts w:ascii="Times New Roman"/>
          <w:b w:val="false"/>
          <w:i w:val="false"/>
          <w:color w:val="000000"/>
          <w:sz w:val="24"/>
          <w:lang w:val="pl-Pl"/>
        </w:rPr>
        <w:t>od autobusu, w zależności od liczby miejsc do siedzenia: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mniejszej niż 30 miejsc - 1.531,54 zł,</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równej lub wyższej niż 30 miejsc - 1.936,29 zł.</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określaniu stawek, o których mowa w ust. 1 pkt 1, 3, 5 i 7, rada gminy może różnicować wysokość stawek dla poszczególnych rodzajów przedmiotów opodatkowania, uwzględniając w szczególności wpływ środka transportowego na środowisko naturalne, rok produkcji albo liczbę miejsc do siedzenia.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42</w:t>
      </w:r>
      <w:r>
        <w:rPr>
          <w:rFonts w:ascii="Times New Roman"/>
          <w:b w:val="false"/>
          <w:i w:val="false"/>
          <w:color w:val="000000"/>
          <w:sz w:val="24"/>
          <w:lang w:val="pl-Pl"/>
        </w:rPr>
        <w:t xml:space="preserve">  </w:t>
      </w:r>
      <w:r>
        <w:rPr>
          <w:rFonts w:ascii="Times New Roman"/>
          <w:b w:val="false"/>
          <w:i w:val="false"/>
          <w:color w:val="000000"/>
          <w:sz w:val="24"/>
          <w:lang w:val="pl-Pl"/>
        </w:rPr>
        <w:t>Jeżeli górna granica stawki podatku, o której mowa w ust. 1 pkt 2, 4 lub 6, jest niższa od odpowiedniej stawki minimalnej, określonej w załącznikach nr 1-3 do ustawy, górnej granicy stawki nie uwzględnia się. W tym przypadku rada gminy przyjmuje stawkę podatku od środków transportowych dla poszczególnych rodzajów pojazdów w wysokości odpowiedniej stawki, określonej w załącznikach nr 1-3 do ustawy.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11.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Podatek od środków transportowych, z zastrzeżeniem ust. 2, jest płatny w dwóch równych ratach, w terminie do dnia 15 lutego i do dnia 15 września każdego roku.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obowiązek podatkowy powstał:</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 xml:space="preserve">  po dniu 1 lutego, a przed dniem 1 września roku podatkowego, podatek za ten rok płatny jest w dwóch równych ratach w terminie: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w ciągu 14 dni od dnia powstania obowiązku podatkowego - I rata,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do dnia 15 września roku podatkowego - II rata,</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 xml:space="preserve">  po dniu 1 września, podatek jest płatny jednorazowo w terminie 14 dni od dnia powstania obowiązku podatkowego.</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obowiązek podatkowy powstał lub wygasł w ciągu roku podatkowego, stawki podatku określone w uchwale rady gminy, o której mowa w art. 10, ulegają obniżeniu proporcjonalnie do liczby miesięcy, w których nie istniał obowiązek podatkowy.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Osoby i jednostki, o których mowa w art. 9 ust. 1, uiszczają podatek od środków transportowych - bez wezwania - na rachunek budżetu gminy, o której mowa w art. 9 ust. 6.</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11a.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Podatnikom wykorzystującym środki transportu, o których mowa w art. 8 pkt 1-6, dla wykonywania przewozów w transporcie kombinowanym na terytorium Rzeczypospolitej Polskiej przysługuje zwrot zapłaconego podatku od tych środków.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Kwotę zwrotu podatku od środków transportowych, o którym mowa w ust. 1, ustala się, przyjmując za podstawę liczbę jazd z ładunkiem lub bez ładunku wykonanych przez środek transportu w przewozie koleją w danym roku podatkowym w następujący sposób:</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od 100 jazd i więcej - 100% kwoty rocznego podatku,</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od 70 do 99 jazd włącznie - 75% kwoty rocznego podatku,</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od 50 do 69 jazd włącznie - 50% kwoty rocznego podatku,</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od 20 do 49 jazd włącznie - 25% kwoty rocznego podatku.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Zwrotu zapłaconego podatku od środków transportowych na zasadach określonych w ust. 1 i 2 dokonuje organ podatkowy, na rachunek którego uiszczono podatek, na wniosek podatnika złożony nie później niż do dnia 31 marca roku następującego po roku podatkowym. Podstawą sporządzenia wniosku są dane zawarte w dokumentach przewozowych stosowanych przy wykonywaniu przewozów w transporcie kombinowanym, w których dokonano wpisu o wykonaniu przewozu koleją.</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Zwrot podatku od środków transportowych następuje w gotówce albo na rachunek bankowy podatnika wskazany we wniosku, w terminie 3 miesięcy od dnia złożenia wniosku.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Zwalnia się od podatku od środków transportowych:</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 xml:space="preserve">pod warunkiem wzajemności - środki transportowe będące w posiadaniu przedstawicielstw dyplomatycznych, urzędów konsularnych i innych misji zagranicznych, korzystających z przywilejów i immunitetów na podstawie ustaw, </w:t>
      </w:r>
      <w:r>
        <w:rPr>
          <w:rFonts w:ascii="Times New Roman"/>
          <w:b w:val="false"/>
          <w:i w:val="false"/>
          <w:color w:val="1b1b1b"/>
          <w:sz w:val="24"/>
          <w:lang w:val="pl-Pl"/>
        </w:rPr>
        <w:t>umów</w:t>
      </w:r>
      <w:r>
        <w:rPr>
          <w:rFonts w:ascii="Times New Roman"/>
          <w:b w:val="false"/>
          <w:i w:val="false"/>
          <w:color w:val="000000"/>
          <w:sz w:val="24"/>
          <w:lang w:val="pl-Pl"/>
        </w:rPr>
        <w:t xml:space="preserve"> lub zwyczajów międzynarodowych, oraz członków ich personelu, jak również innych osób zrównanych z nimi, jeżeli nie są obywatelami polskimi i nie mają miejsca pobytu stałego na terytorium Rzeczypospolitej Polskiej,</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 xml:space="preserve">środki transportowe stanowiące zapasy mobilizacyjne, pojazdy specjalne oraz pojazdy używane do celów specjalnych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ruchu drogowym,</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(skreślony),</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 xml:space="preserve">środki transportowe, o których mowa w art. 8 pkt 1-6, wykorzystywane w dowozie i odwozie na maksymalną odległość w linii prostej do 150 km na terytorium Rzeczypospolitej Polskiej w transporcie kombinowanym. Warunkiem zwolnienia jest przeznaczenie wymienionych pojazdów wyłącznie dla tych przewozów, potwierdzone na podstawie dokumentów określonych w odrębnych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0"/>
          <w:vertAlign w:val="superscript"/>
          <w:lang w:val="pl-Pl"/>
        </w:rPr>
        <w:t>43</w:t>
      </w:r>
      <w:r>
        <w:rPr>
          <w:rFonts w:ascii="Times New Roman"/>
          <w:b w:val="false"/>
          <w:i w:val="false"/>
          <w:color w:val="000000"/>
          <w:sz w:val="24"/>
          <w:lang w:val="pl-Pl"/>
        </w:rPr>
        <w:t xml:space="preserve">  </w:t>
      </w:r>
      <w:r>
        <w:rPr>
          <w:rFonts w:ascii="Times New Roman"/>
          <w:b w:val="false"/>
          <w:i w:val="false"/>
          <w:color w:val="000000"/>
          <w:sz w:val="24"/>
          <w:lang w:val="pl-Pl"/>
        </w:rPr>
        <w:t xml:space="preserve">pojazdy zabytkowe,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ruchu drogowym.</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(skreślony).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(skreślony).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Rada gminy może wprowadzić inne zwolnienia przedmiotowe niż określone w ust. 1, z wyjątkiem zwolnień dotyczących pojazdów, o których mowa w art. 8 pkt 2, 4 i 6.</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12a. </w:t>
      </w:r>
    </w:p>
    <w:p>
      <w:pPr>
        <w:spacing w:after="0"/>
        <w:ind w:left="0"/>
        <w:jc w:val="left"/>
        <w:textAlignment w:val="auto"/>
      </w:pPr>
      <w:r>
        <w:rPr>
          <w:rFonts w:ascii="Times New Roman"/>
          <w:b w:val="false"/>
          <w:i w:val="false"/>
          <w:color w:val="000000"/>
          <w:sz w:val="24"/>
          <w:lang w:val="pl-Pl"/>
        </w:rPr>
        <w:t>Ulgi i zwolnienia podatkowe udzielone na podstawie odrębnych przepisów nie mają zastosowania do podatku od środków transportowych.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12b. </w:t>
      </w:r>
      <w:r>
        <w:rPr>
          <w:rFonts w:ascii="Times New Roman"/>
          <w:b/>
          <w:i w:val="false"/>
          <w:color w:val="000000"/>
          <w:sz w:val="20"/>
          <w:vertAlign w:val="superscript"/>
          <w:lang w:val="pl-Pl"/>
        </w:rPr>
        <w:t>44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Stawki określone w załącznikach nr 1-3 do ustawy, począwszy od 2004 r., ulegają przeliczeniu na następny rok podatkowy zgodnie z procentowym wskaźnikiem kursu euro na pierwszy dzień roboczy października danego roku w stosunku do kursu euro w roku poprzedzającym dany rok podatkowy.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przeliczenia stawek określonych w załącznikach nr 1-3 stosuje się kurs wymiany euro i walut krajowych opublikowany w Dzienniku Urzędowym Unii Europejskiej.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finansów publicznych oblicza corocznie wskaźnik, o którym mowa w ust. 1. Jeżeli wskaźnik jest niższy niż 5%, stawki określone w załącznikach nr 1-3 nie ulegają zmianie w następnym roku podatkowym.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finansów publicznych ogłasza, nie później niż do dnia 31 października każdego roku, w drodze obwieszczenia, w Dzienniku Urzędowym Rzeczypospolitej Polskiej "Monitor Polski" stawki, o których mowa w ust. 1, obowiązujące w następnym roku podatkowym, przeliczone zgodnie z zasadami określonymi w ust. 1-3, zaokrąglając je w górę do pełnych groszy.</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4 </w:t>
      </w:r>
    </w:p>
    <w:p>
      <w:pPr>
        <w:spacing w:before="100" w:after="0"/>
        <w:ind w:left="0"/>
        <w:jc w:val="center"/>
        <w:textAlignment w:val="auto"/>
      </w:pPr>
      <w:r>
        <w:rPr>
          <w:rFonts w:ascii="Times New Roman"/>
          <w:b/>
          <w:i w:val="false"/>
          <w:color w:val="000000"/>
          <w:sz w:val="24"/>
          <w:lang w:val="pl-Pl"/>
        </w:rPr>
        <w:t>Podatek od posiadania psów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13.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45</w:t>
      </w:r>
      <w:r>
        <w:rPr>
          <w:rFonts w:ascii="Times New Roman"/>
          <w:b w:val="false"/>
          <w:i w:val="false"/>
          <w:color w:val="000000"/>
          <w:sz w:val="24"/>
          <w:lang w:val="pl-Pl"/>
        </w:rPr>
        <w:t xml:space="preserve">  </w:t>
      </w:r>
      <w:r>
        <w:rPr>
          <w:rFonts w:ascii="Times New Roman"/>
          <w:b w:val="false"/>
          <w:i w:val="false"/>
          <w:color w:val="000000"/>
          <w:sz w:val="24"/>
          <w:lang w:val="pl-Pl"/>
        </w:rPr>
        <w:t>Podatnikami podatku od posiadania psów są osoby fizyczne posiadające psy.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Podatku od posiadania psów nie pobiera się:</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 xml:space="preserve">  pod warunkiem wzajemności - od członków personelu przedstawicielstw dyplomatycznych i urzędów konsularnych oraz innych osób zrównanych z nimi na podstawie ustaw, </w:t>
      </w:r>
      <w:r>
        <w:rPr>
          <w:rFonts w:ascii="Times New Roman"/>
          <w:b w:val="false"/>
          <w:i w:val="false"/>
          <w:color w:val="1b1b1b"/>
          <w:sz w:val="24"/>
          <w:lang w:val="pl-Pl"/>
        </w:rPr>
        <w:t>umów</w:t>
      </w:r>
      <w:r>
        <w:rPr>
          <w:rFonts w:ascii="Times New Roman"/>
          <w:b w:val="false"/>
          <w:i w:val="false"/>
          <w:color w:val="000000"/>
          <w:sz w:val="24"/>
          <w:lang w:val="pl-Pl"/>
        </w:rPr>
        <w:t xml:space="preserve"> lub zwyczajów międzynarodowych, jeżeli nie są obywatelami polskimi i nie mają miejsca pobytu stałego na terytorium Rzeczypospolitej Polskiej,</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46</w:t>
      </w:r>
      <w:r>
        <w:rPr>
          <w:rFonts w:ascii="Times New Roman"/>
          <w:b w:val="false"/>
          <w:i w:val="false"/>
          <w:color w:val="000000"/>
          <w:sz w:val="24"/>
          <w:lang w:val="pl-Pl"/>
        </w:rPr>
        <w:t xml:space="preserve">  z tytułu posiadania psów będących pomocą dla osób niepełnosprawnych (niewidomych, głuchoniemych, niedołężnych),</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47</w:t>
      </w:r>
      <w:r>
        <w:rPr>
          <w:rFonts w:ascii="Times New Roman"/>
          <w:b w:val="false"/>
          <w:i w:val="false"/>
          <w:color w:val="000000"/>
          <w:sz w:val="24"/>
          <w:lang w:val="pl-Pl"/>
        </w:rPr>
        <w:t xml:space="preserve">  od osób w wieku powyżej 65 lat prowadzących samodzielnie gospodarstwo domowe - od jednego psa,</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 xml:space="preserve">  z tytułu posiadania psów utrzymywanych w celu pilnowania gospodarstw rolnych - po dwa na każde gospodarstwo.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14. </w:t>
      </w:r>
      <w:r>
        <w:rPr>
          <w:rFonts w:ascii="Times New Roman"/>
          <w:b/>
          <w:i w:val="false"/>
          <w:color w:val="000000"/>
          <w:sz w:val="20"/>
          <w:vertAlign w:val="superscript"/>
          <w:lang w:val="pl-Pl"/>
        </w:rPr>
        <w:t>48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gminy:</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0"/>
          <w:vertAlign w:val="superscript"/>
          <w:lang w:val="pl-Pl"/>
        </w:rPr>
        <w:t>49</w:t>
      </w:r>
      <w:r>
        <w:rPr>
          <w:rFonts w:ascii="Times New Roman"/>
          <w:b w:val="false"/>
          <w:i w:val="false"/>
          <w:color w:val="000000"/>
          <w:sz w:val="24"/>
          <w:lang w:val="pl-Pl"/>
        </w:rPr>
        <w:t xml:space="preserve">  </w:t>
      </w:r>
      <w:r>
        <w:rPr>
          <w:rFonts w:ascii="Times New Roman"/>
          <w:b w:val="false"/>
          <w:i w:val="false"/>
          <w:color w:val="000000"/>
          <w:sz w:val="24"/>
          <w:lang w:val="pl-Pl"/>
        </w:rPr>
        <w:t>ustala wysokość stawek podatku od posiadania psów, z tym że podatek od jednego psa nie może przekraczać 53,21 zł rocznie,</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 xml:space="preserve">  określa zasady ustalania i poboru oraz terminy płatności tego podatku,</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 xml:space="preserve">  może zarządzić pobór podatku od posiadania psów w drodze inkasa lub określić inkasentów i wysokość wynagrodzenia za inkaso,</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 xml:space="preserve">  może wprowadzić, w drodze uchwały, inne niż wymienione w ustawie zwolnienia przedmiotowe z podatku od posiadania psów.</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5 </w:t>
      </w:r>
    </w:p>
    <w:p>
      <w:pPr>
        <w:spacing w:before="100" w:after="0"/>
        <w:ind w:left="0"/>
        <w:jc w:val="center"/>
        <w:textAlignment w:val="auto"/>
      </w:pPr>
      <w:r>
        <w:rPr>
          <w:rFonts w:ascii="Times New Roman"/>
          <w:b/>
          <w:i w:val="false"/>
          <w:color w:val="000000"/>
          <w:sz w:val="24"/>
          <w:lang w:val="pl-Pl"/>
        </w:rPr>
        <w:t>Opłaty lokalne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15.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Opłatę targową pobiera się od osób fizycznych, osób prawnych oraz jednostek organizacyjnych niemających osobowości prawnej, dokonujących sprzedaży na targowiskach.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50</w:t>
      </w:r>
      <w:r>
        <w:rPr>
          <w:rFonts w:ascii="Times New Roman"/>
          <w:b w:val="false"/>
          <w:i w:val="false"/>
          <w:color w:val="000000"/>
          <w:sz w:val="24"/>
          <w:lang w:val="pl-Pl"/>
        </w:rPr>
        <w:t xml:space="preserve">  </w:t>
      </w:r>
      <w:r>
        <w:rPr>
          <w:rFonts w:ascii="Times New Roman"/>
          <w:b w:val="false"/>
          <w:i w:val="false"/>
          <w:color w:val="000000"/>
          <w:sz w:val="24"/>
          <w:lang w:val="pl-Pl"/>
        </w:rPr>
        <w:t>Targowiskami, o których mowa w ust. 1, są wszelkie miejsca, w których jest prowadzony handel, z zastrzeżeniem ust. 2a.</w:t>
      </w:r>
    </w:p>
    <w:p>
      <w:pPr>
        <w:spacing w:before="107"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0"/>
          <w:vertAlign w:val="superscript"/>
          <w:lang w:val="pl-Pl"/>
        </w:rPr>
        <w:t>51</w:t>
      </w:r>
      <w:r>
        <w:rPr>
          <w:rFonts w:ascii="Times New Roman"/>
          <w:b w:val="false"/>
          <w:i w:val="false"/>
          <w:color w:val="000000"/>
          <w:sz w:val="24"/>
          <w:lang w:val="pl-Pl"/>
        </w:rPr>
        <w:t xml:space="preserve">  </w:t>
      </w:r>
      <w:r>
        <w:rPr>
          <w:rFonts w:ascii="Times New Roman"/>
          <w:b w:val="false"/>
          <w:i w:val="false"/>
          <w:color w:val="000000"/>
          <w:sz w:val="24"/>
          <w:lang w:val="pl-Pl"/>
        </w:rPr>
        <w:t>Opłacie targowej nie podlega sprzedaż dokonywana w budynkach lub częściach budynków, z wyjątkiem targowisk pod dachem oraz hal używanych do targów, aukcji i wystaw.</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Opłatę targową pobiera się niezależnie od należności przewidzianych w odrębnych przepisach za korzystanie z urządzeń targowych oraz za inne usługi świadczone przez prowadzącego targowisko.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16. </w:t>
      </w:r>
      <w:r>
        <w:rPr>
          <w:rFonts w:ascii="Times New Roman"/>
          <w:b/>
          <w:i w:val="false"/>
          <w:color w:val="000000"/>
          <w:sz w:val="20"/>
          <w:vertAlign w:val="superscript"/>
          <w:lang w:val="pl-Pl"/>
        </w:rPr>
        <w:t>52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Zwalnia się od opłaty targowej osoby i jednostki wymienione w art. 15 ust. 1, które są podatnikami podatku od nieruchomości w związku z przedmiotami opodatkowania położonymi na targowiskach.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17.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53</w:t>
      </w:r>
      <w:r>
        <w:rPr>
          <w:rFonts w:ascii="Times New Roman"/>
          <w:b w:val="false"/>
          <w:i w:val="false"/>
          <w:color w:val="000000"/>
          <w:sz w:val="24"/>
          <w:lang w:val="pl-Pl"/>
        </w:rPr>
        <w:t xml:space="preserve">  </w:t>
      </w:r>
      <w:r>
        <w:rPr>
          <w:rFonts w:ascii="Times New Roman"/>
          <w:b w:val="false"/>
          <w:i w:val="false"/>
          <w:color w:val="000000"/>
          <w:sz w:val="24"/>
          <w:lang w:val="pl-Pl"/>
        </w:rPr>
        <w:t>Opłata miejscowa jest pobierana od osób fizycznych przebywających dłużej niż dobę w celach turystycznych, wypoczynkowych lub szkoleniowych:</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w miejscowościach posiadających korzystne właściwości klimatyczne, walory krajobrazowe oraz warunki umożliwiające pobyt osób w tych celach,</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 xml:space="preserve">w miejscowościach znajdujących się na obszarach, którym nadano status obszaru ochrony uzdrowiskowej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lipca 2005 r. o lecznictwie uzdrowiskowym, uzdrowiskach i obszarach ochrony uzdrowiskowej oraz o gminach uzdrowiskowych (Dz. U. Nr 167, poz. 1399)</w:t>
      </w:r>
    </w:p>
    <w:p>
      <w:pPr>
        <w:spacing w:before="213" w:after="240"/>
        <w:ind w:left="906"/>
        <w:jc w:val="both"/>
        <w:textAlignment w:val="auto"/>
      </w:pPr>
      <w:r>
        <w:rPr>
          <w:rFonts w:ascii="Times New Roman"/>
          <w:b w:val="false"/>
          <w:i w:val="false"/>
          <w:color w:val="000000"/>
          <w:sz w:val="24"/>
          <w:lang w:val="pl-Pl"/>
        </w:rPr>
        <w:t>- za każdy dzień pobytu w takich miejscowościach.</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0"/>
          <w:vertAlign w:val="superscript"/>
          <w:lang w:val="pl-Pl"/>
        </w:rPr>
        <w:t>54</w:t>
      </w:r>
      <w:r>
        <w:rPr>
          <w:rFonts w:ascii="Times New Roman"/>
          <w:b w:val="false"/>
          <w:i w:val="false"/>
          <w:color w:val="000000"/>
          <w:sz w:val="24"/>
          <w:lang w:val="pl-Pl"/>
        </w:rPr>
        <w:t xml:space="preserve">  </w:t>
      </w:r>
      <w:r>
        <w:rPr>
          <w:rFonts w:ascii="Times New Roman"/>
          <w:b w:val="false"/>
          <w:i w:val="false"/>
          <w:color w:val="000000"/>
          <w:sz w:val="24"/>
          <w:lang w:val="pl-Pl"/>
        </w:rPr>
        <w:t>Opłata uzdrowiskowa jest pobierana od osób fizycznych przebywających dłużej niż dobę w celach zdrowotnych, turystycznych, wypoczynkowych lub szkoleniowych w miejscowościach znajdujących się na obszarach, którym nadano status uzdrowiska na zasadach określonych w ustawie z dnia 28 lipca 2005 r. o lecznictwie uzdrowiskowym, uzdrowiskach i obszarach ochrony uzdrowiskowej oraz o gminach uzdrowiskowych, za każdy dzień pobytu w takich miejscowościach.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55</w:t>
      </w:r>
      <w:r>
        <w:rPr>
          <w:rFonts w:ascii="Times New Roman"/>
          <w:b w:val="false"/>
          <w:i w:val="false"/>
          <w:color w:val="000000"/>
          <w:sz w:val="24"/>
          <w:lang w:val="pl-Pl"/>
        </w:rPr>
        <w:t xml:space="preserve">  </w:t>
      </w:r>
      <w:r>
        <w:rPr>
          <w:rFonts w:ascii="Times New Roman"/>
          <w:b w:val="false"/>
          <w:i w:val="false"/>
          <w:color w:val="000000"/>
          <w:sz w:val="24"/>
          <w:lang w:val="pl-Pl"/>
        </w:rPr>
        <w:t>Opłaty miejscowej oraz opłaty uzdrowiskowej nie pobiera się:</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 xml:space="preserve">pod warunkiem wzajemności - od członków personelu przedstawicielstw dyplomatycznych i urzędów konsularnych oraz innych osób zrównanych z nimi na podstawie ustaw, </w:t>
      </w:r>
      <w:r>
        <w:rPr>
          <w:rFonts w:ascii="Times New Roman"/>
          <w:b w:val="false"/>
          <w:i w:val="false"/>
          <w:color w:val="1b1b1b"/>
          <w:sz w:val="24"/>
          <w:lang w:val="pl-Pl"/>
        </w:rPr>
        <w:t>umów</w:t>
      </w:r>
      <w:r>
        <w:rPr>
          <w:rFonts w:ascii="Times New Roman"/>
          <w:b w:val="false"/>
          <w:i w:val="false"/>
          <w:color w:val="000000"/>
          <w:sz w:val="24"/>
          <w:lang w:val="pl-Pl"/>
        </w:rPr>
        <w:t xml:space="preserve"> lub zwyczajów międzynarodowych, jeżeli nie są obywatelami polskimi i nie mają miejsca pobytu stałego na terytorium Rzeczypospolitej Polskiej,</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od osób przebywających w szpitalach,</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od osób niewidomych i ich przewodników,</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od podatników podatku od nieruchomości z tytułu posiadania domów letniskowych położonych w miejscowości, w której pobiera się opłatę miejscową albo uzdrowiskową,</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4"/>
          <w:lang w:val="pl-Pl"/>
        </w:rPr>
        <w:t>od zorganizowanych grup dzieci i młodzieży szkolnej.</w:t>
      </w:r>
    </w:p>
    <w:p>
      <w:pPr>
        <w:spacing w:before="107"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0"/>
          <w:vertAlign w:val="superscript"/>
          <w:lang w:val="pl-Pl"/>
        </w:rPr>
        <w:t>56</w:t>
      </w:r>
      <w:r>
        <w:rPr>
          <w:rFonts w:ascii="Times New Roman"/>
          <w:b w:val="false"/>
          <w:i w:val="false"/>
          <w:color w:val="000000"/>
          <w:sz w:val="24"/>
          <w:lang w:val="pl-Pl"/>
        </w:rPr>
        <w:t xml:space="preserve">  </w:t>
      </w:r>
      <w:r>
        <w:rPr>
          <w:rFonts w:ascii="Times New Roman"/>
          <w:b w:val="false"/>
          <w:i w:val="false"/>
          <w:color w:val="000000"/>
          <w:sz w:val="24"/>
          <w:lang w:val="pl-Pl"/>
        </w:rPr>
        <w:t>Od osób, od których pobierana jest opłata uzdrowiskowa, nie pobiera się opłaty miejscowej.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57</w:t>
      </w:r>
      <w:r>
        <w:rPr>
          <w:rFonts w:ascii="Times New Roman"/>
          <w:b w:val="false"/>
          <w:i w:val="false"/>
          <w:color w:val="000000"/>
          <w:sz w:val="24"/>
          <w:lang w:val="pl-Pl"/>
        </w:rPr>
        <w:t xml:space="preserve">  </w:t>
      </w:r>
      <w:r>
        <w:rPr>
          <w:rFonts w:ascii="Times New Roman"/>
          <w:b w:val="false"/>
          <w:i w:val="false"/>
          <w:color w:val="000000"/>
          <w:sz w:val="24"/>
          <w:lang w:val="pl-Pl"/>
        </w:rPr>
        <w:t>Rada Ministrów, w drodze rozporządzenia, określa minimalne warunki, jakie powinna spełniać miejscowość, w której można pobierać opłatę miejscową, uwzględniając zróżnicowanie warunków regionalnych i lokalnych.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58</w:t>
      </w:r>
      <w:r>
        <w:rPr>
          <w:rFonts w:ascii="Times New Roman"/>
          <w:b w:val="false"/>
          <w:i w:val="false"/>
          <w:color w:val="000000"/>
          <w:sz w:val="24"/>
          <w:lang w:val="pl-Pl"/>
        </w:rPr>
        <w:t xml:space="preserve">  </w:t>
      </w:r>
      <w:r>
        <w:rPr>
          <w:rFonts w:ascii="Times New Roman"/>
          <w:b w:val="false"/>
          <w:i w:val="false"/>
          <w:color w:val="000000"/>
          <w:sz w:val="24"/>
          <w:lang w:val="pl-Pl"/>
        </w:rPr>
        <w:t>Rada Ministrów w rozporządzeniu, o którym mowa w ust. 3, określa warunki:</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klimatyczne,</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krajobrazowe,</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umożliwiające pobyt osób w celach wypoczynkowych, zdrowotnych, szkoleniowych lub turystycznych.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0"/>
          <w:vertAlign w:val="superscript"/>
          <w:lang w:val="pl-Pl"/>
        </w:rPr>
        <w:t>59</w:t>
      </w:r>
      <w:r>
        <w:rPr>
          <w:rFonts w:ascii="Times New Roman"/>
          <w:b w:val="false"/>
          <w:i w:val="false"/>
          <w:color w:val="000000"/>
          <w:sz w:val="24"/>
          <w:lang w:val="pl-Pl"/>
        </w:rPr>
        <w:t xml:space="preserve">  </w:t>
      </w:r>
      <w:r>
        <w:rPr>
          <w:rFonts w:ascii="Times New Roman"/>
          <w:b w:val="false"/>
          <w:i w:val="false"/>
          <w:color w:val="000000"/>
          <w:sz w:val="24"/>
          <w:lang w:val="pl-Pl"/>
        </w:rPr>
        <w:t>Rada gminy ustala miejscowości odpowiadające warunkom określonym w przepisach wydanych na podstawie ust. 3 i 4, w których pobiera się opłatę miejscową.</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18. </w:t>
      </w:r>
      <w:r>
        <w:rPr>
          <w:rFonts w:ascii="Times New Roman"/>
          <w:b/>
          <w:i w:val="false"/>
          <w:color w:val="000000"/>
          <w:sz w:val="20"/>
          <w:vertAlign w:val="superscript"/>
          <w:lang w:val="pl-Pl"/>
        </w:rPr>
        <w:t>60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Rada gminy może wprowadzać opłatę administracyjną za czynności urzędowe wykonywane przez organy gminy, wójta (burmistrza, prezydenta miasta), jeżeli czynności te nie są objęte </w:t>
      </w:r>
      <w:r>
        <w:rPr>
          <w:rFonts w:ascii="Times New Roman"/>
          <w:b w:val="false"/>
          <w:i w:val="false"/>
          <w:color w:val="1b1b1b"/>
          <w:sz w:val="24"/>
          <w:lang w:val="pl-Pl"/>
        </w:rPr>
        <w:t>przepisami</w:t>
      </w:r>
      <w:r>
        <w:rPr>
          <w:rFonts w:ascii="Times New Roman"/>
          <w:b w:val="false"/>
          <w:i w:val="false"/>
          <w:color w:val="000000"/>
          <w:sz w:val="24"/>
          <w:lang w:val="pl-Pl"/>
        </w:rPr>
        <w:t xml:space="preserve"> o opłacie skarbowej.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19. </w:t>
      </w:r>
      <w:r>
        <w:rPr>
          <w:rFonts w:ascii="Times New Roman"/>
          <w:b/>
          <w:i w:val="false"/>
          <w:color w:val="000000"/>
          <w:sz w:val="20"/>
          <w:vertAlign w:val="superscript"/>
          <w:lang w:val="pl-Pl"/>
        </w:rPr>
        <w:t>61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gminy, w drodze uchwały:</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0"/>
          <w:vertAlign w:val="superscript"/>
          <w:lang w:val="pl-Pl"/>
        </w:rPr>
        <w:t>62</w:t>
      </w:r>
      <w:r>
        <w:rPr>
          <w:rFonts w:ascii="Times New Roman"/>
          <w:b w:val="false"/>
          <w:i w:val="false"/>
          <w:color w:val="000000"/>
          <w:sz w:val="24"/>
          <w:lang w:val="pl-Pl"/>
        </w:rPr>
        <w:t xml:space="preserve">  </w:t>
      </w:r>
      <w:r>
        <w:rPr>
          <w:rFonts w:ascii="Times New Roman"/>
          <w:b w:val="false"/>
          <w:i w:val="false"/>
          <w:color w:val="000000"/>
          <w:sz w:val="24"/>
          <w:lang w:val="pl-Pl"/>
        </w:rPr>
        <w:t>określa zasady ustalania i poboru oraz terminy płatności i wysokość stawek opłat określonych w ustawie, z tym 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stawka opłaty targowej nie może przekroczyć 612,81 zł dziennie,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stawka opłaty miejscowej w miejscowościach, o których mowa w art. 17 ust. 1 pkt 1, nie może przekroczyć 1,72 zł dziennie,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stawka opłaty miejscowej w miejscowościach posiadających status obszaru ochrony uzdrowiskowej nie może przekroczyć 2,46 zł dziennie,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stawka opłaty uzdrowiskowej nie może przekroczyć 3,42 zł dziennie,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stawka opłaty administracyjnej nie może przekroczyć 204,49 zł,</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może zarządzić pobór tych opłat w drodze inkasa oraz określić inkasentów i wysokość wynagrodzenia za inkaso,</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może wprowadzać inne niż wymienione w ustawie zwolnienia przedmiotowe od opłat lokalnych.</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6 </w:t>
      </w:r>
    </w:p>
    <w:p>
      <w:pPr>
        <w:spacing w:before="100" w:after="0"/>
        <w:ind w:left="0"/>
        <w:jc w:val="center"/>
        <w:textAlignment w:val="auto"/>
      </w:pPr>
      <w:r>
        <w:rPr>
          <w:rFonts w:ascii="Times New Roman"/>
          <w:b/>
          <w:i w:val="false"/>
          <w:color w:val="000000"/>
          <w:sz w:val="24"/>
          <w:lang w:val="pl-Pl"/>
        </w:rPr>
        <w:t>Przepisy końcowe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20.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63</w:t>
      </w:r>
      <w:r>
        <w:rPr>
          <w:rFonts w:ascii="Times New Roman"/>
          <w:b w:val="false"/>
          <w:i w:val="false"/>
          <w:color w:val="000000"/>
          <w:sz w:val="24"/>
          <w:lang w:val="pl-Pl"/>
        </w:rPr>
        <w:t xml:space="preserve">  </w:t>
      </w:r>
      <w:r>
        <w:rPr>
          <w:rFonts w:ascii="Times New Roman"/>
          <w:b w:val="false"/>
          <w:i w:val="false"/>
          <w:color w:val="000000"/>
          <w:sz w:val="24"/>
          <w:lang w:val="pl-Pl"/>
        </w:rPr>
        <w:t>Górne granice stawek kwotowych określone w art. 5 ust. 1, w art. 10, w art. 14 pkt 1 i w art. 19 pkt 1, od roku 2003 ulegają corocznie podwyższeniu na następny rok podatkowy w stopniu odpowiadającym wskaźnikowi wzrostu cen detalicznych towarów i usług konsumpcyjnych w okresie pierwszych trzech kwartałów roku, w którym stawki ulegają podwyższeniu, w stosunku do analogicznego okresu roku poprzedniego.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64</w:t>
      </w:r>
      <w:r>
        <w:rPr>
          <w:rFonts w:ascii="Times New Roman"/>
          <w:b w:val="false"/>
          <w:i w:val="false"/>
          <w:color w:val="000000"/>
          <w:sz w:val="24"/>
          <w:lang w:val="pl-Pl"/>
        </w:rPr>
        <w:t xml:space="preserve">  </w:t>
      </w:r>
      <w:r>
        <w:rPr>
          <w:rFonts w:ascii="Times New Roman"/>
          <w:b w:val="false"/>
          <w:i w:val="false"/>
          <w:color w:val="000000"/>
          <w:sz w:val="24"/>
          <w:lang w:val="pl-Pl"/>
        </w:rPr>
        <w:t>Minister właściwy do spraw finansów publicznych ogłasza, w drodze obwieszczenia, w Dzienniku Urzędowym Rzeczypospolitej Polskiej "Monitor Polski", górne granice stawek kwotowych na każdy rok podatkowy z uwzględnieniem zasady określonej w ust. 1, zaokrąglając je w górę do pełnych groszy.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Wskaźnik wzrostu cen, o którym mowa w ust. 1, ustala się na podstawie komunikatu Prezesa Głównego Urzędu Statystycznego ogłoszonego w Dzienniku Urzędowym Rzeczypospolitej Polskiej "Monitor Polski" w terminie 15 dni po upływie trzeciego kwartału.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20a. </w:t>
      </w:r>
      <w:r>
        <w:rPr>
          <w:rFonts w:ascii="Times New Roman"/>
          <w:b/>
          <w:i w:val="false"/>
          <w:color w:val="000000"/>
          <w:sz w:val="20"/>
          <w:vertAlign w:val="superscript"/>
          <w:lang w:val="pl-Pl"/>
        </w:rPr>
        <w:t>65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nieuchwalenia stawek podatków lub opłat lokalnych, o których mowa w art. 5 ust. 1, w art. 10 ust. 1, w art. 14 pkt 1 oraz w art. 19 pkt 1, stosuje się stawki obowiązujące w roku poprzedzającym rok podatkowy, z zastrzeżeniem ust. 2.</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nieuchwalenia stawek podatku od środków transportowych, o których mowa w art. 10 ust. 1 pkt 2, 4 lub 6, jeśli stawki minimalne dla poszczególnych rodzajów pojazdów są wyższe od stawek uchwalonych na rok poprzedzający rok podatkowy - stosuje się odpowiednie stawki wynikające z załączników nr 1-3 do ustawy.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21. </w:t>
      </w:r>
    </w:p>
    <w:p>
      <w:pPr>
        <w:spacing w:after="0"/>
        <w:ind w:left="0"/>
        <w:jc w:val="left"/>
        <w:textAlignment w:val="auto"/>
      </w:pPr>
      <w:r>
        <w:rPr>
          <w:rFonts w:ascii="Times New Roman"/>
          <w:b w:val="false"/>
          <w:i w:val="false"/>
          <w:color w:val="000000"/>
          <w:sz w:val="24"/>
          <w:lang w:val="pl-Pl"/>
        </w:rPr>
        <w:t>Ilekroć w odrębnych przepisach jest mowa o podatku drogowym, należy przez to rozumieć podatek od środków transportowych, o którym mowa w niniejszej ustawie.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22. </w:t>
      </w:r>
    </w:p>
    <w:p>
      <w:pPr>
        <w:spacing w:after="0"/>
        <w:ind w:left="0"/>
        <w:jc w:val="left"/>
        <w:textAlignment w:val="auto"/>
      </w:pPr>
      <w:r>
        <w:rPr>
          <w:rFonts w:ascii="Times New Roman"/>
          <w:b w:val="false"/>
          <w:i w:val="false"/>
          <w:color w:val="000000"/>
          <w:sz w:val="24"/>
          <w:lang w:val="pl-Pl"/>
        </w:rPr>
        <w:t>W 1991 r. osoby i jednostki określone w art. 6 ust. 8 są obowiązane złożyć deklarację, o której mowa w tym przepisie, oraz wpłacić podatek od nieruchomości za styczeń w terminie do dnia 15 lutego 1991 r.</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23. </w:t>
      </w:r>
    </w:p>
    <w:p>
      <w:pPr>
        <w:spacing w:after="0"/>
        <w:ind w:left="0"/>
        <w:jc w:val="left"/>
        <w:textAlignment w:val="auto"/>
      </w:pPr>
      <w:r>
        <w:rPr>
          <w:rFonts w:ascii="Times New Roman"/>
          <w:b w:val="false"/>
          <w:i w:val="false"/>
          <w:color w:val="000000"/>
          <w:sz w:val="24"/>
          <w:lang w:val="pl-Pl"/>
        </w:rPr>
        <w:t xml:space="preserve">Traci moc </w:t>
      </w:r>
      <w:r>
        <w:rPr>
          <w:rFonts w:ascii="Times New Roman"/>
          <w:b w:val="false"/>
          <w:i w:val="false"/>
          <w:color w:val="1b1b1b"/>
          <w:sz w:val="24"/>
          <w:lang w:val="pl-Pl"/>
        </w:rPr>
        <w:t>ustawa</w:t>
      </w:r>
      <w:r>
        <w:rPr>
          <w:rFonts w:ascii="Times New Roman"/>
          <w:b w:val="false"/>
          <w:i w:val="false"/>
          <w:color w:val="000000"/>
          <w:sz w:val="24"/>
          <w:lang w:val="pl-Pl"/>
        </w:rPr>
        <w:t xml:space="preserve"> z dnia 14 marca 1985 r. o podatkach i opłatach lokalnych (Dz. U. Nr 12, poz. 50, z 1988 r. Nr 19, poz. 132, z 1989 r. Nr 35, poz. 192 i Nr 74, poz. 443 oraz z 1990 r. Nr 34, poz. 198).</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24. </w:t>
      </w:r>
    </w:p>
    <w:p>
      <w:pPr>
        <w:spacing w:after="0"/>
        <w:ind w:left="0"/>
        <w:jc w:val="left"/>
        <w:textAlignment w:val="auto"/>
      </w:pPr>
      <w:r>
        <w:rPr>
          <w:rFonts w:ascii="Times New Roman"/>
          <w:b w:val="false"/>
          <w:i w:val="false"/>
          <w:color w:val="000000"/>
          <w:sz w:val="24"/>
          <w:lang w:val="pl-Pl"/>
        </w:rPr>
        <w:t>Ustawa wchodzi w życie z dniem ogłoszenia i ma zastosowanie do opłat należnych po tym dniu oraz poczynając od roku podatkowego 1991 do należnych podatków.</w:t>
      </w:r>
    </w:p>
    <w:p>
      <w:pPr>
        <w:spacing w:after="0"/>
        <w:ind w:left="0"/>
        <w:jc w:val="left"/>
        <w:textAlignment w:val="auto"/>
      </w:pPr>
      <w:r>
        <w:rPr>
          <w:rFonts w:ascii="Times New Roman"/>
          <w:b w:val="false"/>
          <w:i w:val="false"/>
          <w:color w:val="000000"/>
          <w:sz w:val="24"/>
          <w:lang w:val="pl-Pl"/>
        </w:rPr>
        <w:t xml:space="preserve"> _________</w:t>
      </w:r>
    </w:p>
    <w:p>
      <w:pPr>
        <w:spacing w:before="213" w:after="240"/>
        <w:ind w:left="533"/>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Niniejsza ustawa dokonuje w zakresie swojej regulacji wdrożenia następujących dyrektyw Wspólnot Europejskich:</w:t>
      </w:r>
    </w:p>
    <w:p>
      <w:pPr>
        <w:spacing w:before="213" w:after="240"/>
        <w:ind w:left="533"/>
        <w:jc w:val="both"/>
        <w:textAlignment w:val="auto"/>
      </w:pPr>
      <w:r>
        <w:rPr>
          <w:rFonts w:ascii="Times New Roman"/>
          <w:b w:val="false"/>
          <w:i w:val="false"/>
          <w:color w:val="000000"/>
          <w:sz w:val="24"/>
          <w:lang w:val="pl-Pl"/>
        </w:rPr>
        <w:t>1) dyrektywy 92/106/EWG z dnia 7 grudnia 1992 r. w sprawie ustanowienia wspólnych zasad dla niektórych typów transportu kombinowanego towarów między państwami członkowskimi (Dz. Urz. WE L 368 z 17.12.1992),</w:t>
      </w:r>
    </w:p>
    <w:p>
      <w:pPr>
        <w:spacing w:before="213" w:after="240"/>
        <w:ind w:left="533"/>
        <w:jc w:val="both"/>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dyrektywy</w:t>
      </w:r>
      <w:r>
        <w:rPr>
          <w:rFonts w:ascii="Times New Roman"/>
          <w:b w:val="false"/>
          <w:i w:val="false"/>
          <w:color w:val="000000"/>
          <w:sz w:val="24"/>
          <w:lang w:val="pl-Pl"/>
        </w:rPr>
        <w:t xml:space="preserve"> 1999/62/WE z dnia 17 czerwca 1999 r. w sprawie pobierania opłat za użytkowanie niektórych typów infrastruktury przez pojazdy ciężarowe (Dz. Urz. WE L 187 z 20.07.1999).</w:t>
      </w:r>
    </w:p>
    <w:p>
      <w:pPr>
        <w:spacing w:before="213" w:after="240"/>
        <w:ind w:left="533"/>
        <w:jc w:val="both"/>
        <w:textAlignment w:val="auto"/>
      </w:pPr>
      <w:r>
        <w:rPr>
          <w:rFonts w:ascii="Times New Roman"/>
          <w:b w:val="false"/>
          <w:i w:val="false"/>
          <w:color w:val="000000"/>
          <w:sz w:val="24"/>
          <w:lang w:val="pl-Pl"/>
        </w:rPr>
        <w:t xml:space="preserve">Dane dotyczące ogłoszenia aktów prawa Unii Europejskiej, zamieszczone w niniejszej ustawie - z dniem uzyskania przez Rzeczpospolitą Polską członkostwa w Unii Europejskiej - dotyczą ogłoszenia tych aktów w Dzienniku Urzędowym Unii Europejskiej - wydanie specjalne. </w:t>
      </w:r>
      <w:r>
        <w:rPr>
          <w:rFonts w:ascii="Times New Roman"/>
          <w:b w:val="false"/>
          <w:i w:val="false"/>
          <w:color w:val="000000"/>
          <w:sz w:val="20"/>
          <w:vertAlign w:val="superscript"/>
          <w:lang w:val="pl-Pl"/>
        </w:rPr>
        <w:t>66</w:t>
      </w:r>
      <w:r>
        <w:rPr>
          <w:rFonts w:ascii="Times New Roman"/>
          <w:b w:val="false"/>
          <w:i w:val="false"/>
          <w:color w:val="000000"/>
          <w:sz w:val="24"/>
          <w:lang w:val="pl-Pl"/>
        </w:rPr>
        <w:t xml:space="preserve">  </w:t>
      </w:r>
    </w:p>
    <w:p>
      <w:pPr>
        <w:spacing w:before="100" w:after="0"/>
        <w:ind w:left="0"/>
        <w:jc w:val="left"/>
        <w:textAlignment w:val="auto"/>
      </w:pPr>
      <w:r>
        <w:rPr>
          <w:rFonts w:ascii="Times New Roman"/>
          <w:b/>
          <w:i w:val="false"/>
          <w:color w:val="000000"/>
          <w:sz w:val="24"/>
          <w:lang w:val="pl-Pl"/>
        </w:rPr>
        <w:t>ZAŁĄCZNIKI</w:t>
      </w:r>
    </w:p>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 Nr 1 </w:t>
      </w:r>
    </w:p>
    <w:p>
      <w:pPr>
        <w:spacing w:before="100" w:after="0"/>
        <w:ind w:left="0"/>
        <w:jc w:val="center"/>
        <w:textAlignment w:val="auto"/>
      </w:pPr>
      <w:r>
        <w:rPr>
          <w:rFonts w:ascii="Times New Roman"/>
          <w:b/>
          <w:i w:val="false"/>
          <w:color w:val="000000"/>
          <w:sz w:val="24"/>
          <w:lang w:val="pl-Pl"/>
        </w:rPr>
        <w:t>STAWKI MINIMALNE PODATKU DLA POJAZDÓW OKREŚLONYCH W ART. 8 PKT 2 USTAWY</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796"/>
        <w:gridCol w:w="1796"/>
        <w:gridCol w:w="7462"/>
        <w:gridCol w:w="2349"/>
      </w:tblGrid>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Liczba osi i dopuszczalna masa całkowita (w tonach)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Minimalna stawka podatku (w złotych)</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nie mniej niż</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mniej niż</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oś jezdna (osie jezdne) z zawieszeniem pneumatycznym lub zawieszeniem uznanym za równoważne</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inne systemy zawieszenia osi jezdnych</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r>
      <w:tr>
        <w:trPr>
          <w:trHeight w:val="45" w:hRule="atLeast"/>
        </w:trPr>
        <w:tc>
          <w:tcPr>
            <w:tcW w:w="1796" w:type="dxa"/>
            <w:tcBorders>
              <w:bottom w:val="single" w:color="000000" w:sz="8"/>
            </w:tcBorders>
            <w:tcMar>
              <w:top w:w="15" w:type="dxa"/>
              <w:left w:w="15" w:type="dxa"/>
              <w:bottom w:w="15" w:type="dxa"/>
              <w:right w:w="15" w:type="dxa"/>
            </w:tcMar>
            <w:vAlign w:val="center"/>
          </w:tcPr>
          <w:p/>
        </w:tc>
        <w:tc>
          <w:tcPr>
            <w:tcW w:w="1796" w:type="dxa"/>
            <w:tcBorders>
              <w:bottom w:val="single" w:color="000000" w:sz="8"/>
            </w:tcBorders>
            <w:tcMar>
              <w:top w:w="15" w:type="dxa"/>
              <w:left w:w="15" w:type="dxa"/>
              <w:bottom w:w="15" w:type="dxa"/>
              <w:right w:w="15" w:type="dxa"/>
            </w:tcMar>
            <w:vAlign w:val="center"/>
          </w:tcPr>
          <w:p/>
        </w:tc>
        <w:tc>
          <w:tcPr>
            <w:tcW w:w="7462"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Dwie osie</w:t>
            </w:r>
          </w:p>
        </w:tc>
        <w:tc>
          <w:tcPr>
            <w:tcW w:w="2349"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127,55</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127,55</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352,56</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352,56</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496,68</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1796" w:type="dxa"/>
            <w:tcBorders>
              <w:bottom w:val="single" w:color="000000" w:sz="8"/>
              <w:right w:val="single" w:color="000000" w:sz="8"/>
            </w:tcBorders>
            <w:tcMar>
              <w:top w:w="15" w:type="dxa"/>
              <w:left w:w="15" w:type="dxa"/>
              <w:bottom w:w="15" w:type="dxa"/>
              <w:right w:w="15" w:type="dxa"/>
            </w:tcMar>
            <w:vAlign w:val="center"/>
          </w:tcP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496,68</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1.124,01</w:t>
            </w:r>
          </w:p>
        </w:tc>
      </w:tr>
      <w:tr>
        <w:trPr>
          <w:trHeight w:val="45" w:hRule="atLeast"/>
        </w:trPr>
        <w:tc>
          <w:tcPr>
            <w:tcW w:w="1796" w:type="dxa"/>
            <w:tcBorders>
              <w:bottom w:val="single" w:color="000000" w:sz="8"/>
            </w:tcBorders>
            <w:tcMar>
              <w:top w:w="15" w:type="dxa"/>
              <w:left w:w="15" w:type="dxa"/>
              <w:bottom w:w="15" w:type="dxa"/>
              <w:right w:w="15" w:type="dxa"/>
            </w:tcMar>
            <w:vAlign w:val="center"/>
          </w:tcPr>
          <w:p/>
        </w:tc>
        <w:tc>
          <w:tcPr>
            <w:tcW w:w="1796" w:type="dxa"/>
            <w:tcBorders>
              <w:bottom w:val="single" w:color="000000" w:sz="8"/>
            </w:tcBorders>
            <w:tcMar>
              <w:top w:w="15" w:type="dxa"/>
              <w:left w:w="15" w:type="dxa"/>
              <w:bottom w:w="15" w:type="dxa"/>
              <w:right w:w="15" w:type="dxa"/>
            </w:tcMar>
            <w:vAlign w:val="center"/>
          </w:tcPr>
          <w:p/>
        </w:tc>
        <w:tc>
          <w:tcPr>
            <w:tcW w:w="7462"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Trzy osie</w:t>
            </w:r>
          </w:p>
        </w:tc>
        <w:tc>
          <w:tcPr>
            <w:tcW w:w="2349"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17</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127,55</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221,90</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17</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19</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221,90</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455,20</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19</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21</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455,20</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591,04</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21</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23</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591,04</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910,40</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23</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910,40</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1.415,37</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1796" w:type="dxa"/>
            <w:tcBorders>
              <w:bottom w:val="single" w:color="000000" w:sz="8"/>
              <w:right w:val="single" w:color="000000" w:sz="8"/>
            </w:tcBorders>
            <w:tcMar>
              <w:top w:w="15" w:type="dxa"/>
              <w:left w:w="15" w:type="dxa"/>
              <w:bottom w:w="15" w:type="dxa"/>
              <w:right w:w="15" w:type="dxa"/>
            </w:tcMar>
            <w:vAlign w:val="center"/>
          </w:tcP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910,40</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1.415,37</w:t>
            </w:r>
          </w:p>
        </w:tc>
      </w:tr>
      <w:tr>
        <w:trPr>
          <w:trHeight w:val="45" w:hRule="atLeast"/>
        </w:trPr>
        <w:tc>
          <w:tcPr>
            <w:tcW w:w="1796" w:type="dxa"/>
            <w:tcBorders>
              <w:bottom w:val="single" w:color="000000" w:sz="8"/>
            </w:tcBorders>
            <w:tcMar>
              <w:top w:w="15" w:type="dxa"/>
              <w:left w:w="15" w:type="dxa"/>
              <w:bottom w:w="15" w:type="dxa"/>
              <w:right w:w="15" w:type="dxa"/>
            </w:tcMar>
            <w:vAlign w:val="center"/>
          </w:tcPr>
          <w:p/>
        </w:tc>
        <w:tc>
          <w:tcPr>
            <w:tcW w:w="1796" w:type="dxa"/>
            <w:tcBorders>
              <w:bottom w:val="single" w:color="000000" w:sz="8"/>
            </w:tcBorders>
            <w:tcMar>
              <w:top w:w="15" w:type="dxa"/>
              <w:left w:w="15" w:type="dxa"/>
              <w:bottom w:w="15" w:type="dxa"/>
              <w:right w:w="15" w:type="dxa"/>
            </w:tcMar>
            <w:vAlign w:val="center"/>
          </w:tcPr>
          <w:p/>
        </w:tc>
        <w:tc>
          <w:tcPr>
            <w:tcW w:w="7462"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Cztery osie i więcej</w:t>
            </w:r>
          </w:p>
        </w:tc>
        <w:tc>
          <w:tcPr>
            <w:tcW w:w="2349"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591,04</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599,34</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27</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599,34</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935,28</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27</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29</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935,28</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1.484,84</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29</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31</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1.484,84</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2.202,37</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31</w:t>
            </w:r>
          </w:p>
        </w:tc>
        <w:tc>
          <w:tcPr>
            <w:tcW w:w="1796" w:type="dxa"/>
            <w:tcBorders>
              <w:bottom w:val="single" w:color="000000" w:sz="8"/>
              <w:right w:val="single" w:color="000000" w:sz="8"/>
            </w:tcBorders>
            <w:tcMar>
              <w:top w:w="15" w:type="dxa"/>
              <w:left w:w="15" w:type="dxa"/>
              <w:bottom w:w="15" w:type="dxa"/>
              <w:right w:w="15" w:type="dxa"/>
            </w:tcMar>
            <w:vAlign w:val="center"/>
          </w:tcP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1.484,84</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2.202,37</w:t>
            </w:r>
          </w:p>
        </w:tc>
      </w:tr>
    </w:tbl>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 Nr 2 </w:t>
      </w:r>
    </w:p>
    <w:p>
      <w:pPr>
        <w:spacing w:before="100" w:after="0"/>
        <w:ind w:left="0"/>
        <w:jc w:val="center"/>
        <w:textAlignment w:val="auto"/>
      </w:pPr>
      <w:r>
        <w:rPr>
          <w:rFonts w:ascii="Times New Roman"/>
          <w:b/>
          <w:i w:val="false"/>
          <w:color w:val="000000"/>
          <w:sz w:val="24"/>
          <w:lang w:val="pl-Pl"/>
        </w:rPr>
        <w:t>STAWKI MINIMALNE PODATKU DLA POJAZDÓW OKREŚLONYCH W ART. 8 PKT 4 USTAWY</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796"/>
        <w:gridCol w:w="1796"/>
        <w:gridCol w:w="7463"/>
        <w:gridCol w:w="2350"/>
      </w:tblGrid>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Liczba osi i dopuszczalna masa całkowita zespołu pojazdów: ciągnik siodłowy + naczepa, ciągnik balastowy + przyczepa (w tonach)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Minimalna stawka podatku (w złotych)</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nie mniej niż</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mniej niż</w:t>
            </w: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oś jezdna (osie jezdne) z zawieszeniem pneumatycznym lub zawieszeniem uznanym za równoważne</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inne systemy zawieszenia osi jezdnych</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r>
      <w:tr>
        <w:trPr>
          <w:trHeight w:val="45" w:hRule="atLeast"/>
        </w:trPr>
        <w:tc>
          <w:tcPr>
            <w:tcW w:w="1796" w:type="dxa"/>
            <w:tcBorders>
              <w:bottom w:val="single" w:color="000000" w:sz="8"/>
            </w:tcBorders>
            <w:tcMar>
              <w:top w:w="15" w:type="dxa"/>
              <w:left w:w="15" w:type="dxa"/>
              <w:bottom w:w="15" w:type="dxa"/>
              <w:right w:w="15" w:type="dxa"/>
            </w:tcMar>
            <w:vAlign w:val="center"/>
          </w:tcPr>
          <w:p/>
        </w:tc>
        <w:tc>
          <w:tcPr>
            <w:tcW w:w="1796" w:type="dxa"/>
            <w:tcBorders>
              <w:bottom w:val="single" w:color="000000" w:sz="8"/>
            </w:tcBorders>
            <w:tcMar>
              <w:top w:w="15" w:type="dxa"/>
              <w:left w:w="15" w:type="dxa"/>
              <w:bottom w:w="15" w:type="dxa"/>
              <w:right w:w="15" w:type="dxa"/>
            </w:tcMar>
            <w:vAlign w:val="center"/>
          </w:tcPr>
          <w:p/>
        </w:tc>
        <w:tc>
          <w:tcPr>
            <w:tcW w:w="7463"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Dwie osie</w:t>
            </w:r>
          </w:p>
        </w:tc>
        <w:tc>
          <w:tcPr>
            <w:tcW w:w="235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34,22</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238,50</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431,36</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31</w:t>
            </w: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502,90</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825,38</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31</w:t>
            </w:r>
          </w:p>
        </w:tc>
        <w:tc>
          <w:tcPr>
            <w:tcW w:w="1796" w:type="dxa"/>
            <w:tcBorders>
              <w:bottom w:val="single" w:color="000000" w:sz="8"/>
              <w:right w:val="single" w:color="000000" w:sz="8"/>
            </w:tcBorders>
            <w:tcMar>
              <w:top w:w="15" w:type="dxa"/>
              <w:left w:w="15" w:type="dxa"/>
              <w:bottom w:w="15" w:type="dxa"/>
              <w:right w:w="15" w:type="dxa"/>
            </w:tcMar>
            <w:vAlign w:val="center"/>
          </w:tcP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1.268,14</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1.739,92</w:t>
            </w:r>
          </w:p>
        </w:tc>
      </w:tr>
      <w:tr>
        <w:trPr>
          <w:trHeight w:val="45" w:hRule="atLeast"/>
        </w:trPr>
        <w:tc>
          <w:tcPr>
            <w:tcW w:w="1796" w:type="dxa"/>
            <w:tcBorders>
              <w:bottom w:val="single" w:color="000000" w:sz="8"/>
            </w:tcBorders>
            <w:tcMar>
              <w:top w:w="15" w:type="dxa"/>
              <w:left w:w="15" w:type="dxa"/>
              <w:bottom w:w="15" w:type="dxa"/>
              <w:right w:w="15" w:type="dxa"/>
            </w:tcMar>
            <w:vAlign w:val="center"/>
          </w:tcPr>
          <w:p/>
        </w:tc>
        <w:tc>
          <w:tcPr>
            <w:tcW w:w="1796" w:type="dxa"/>
            <w:tcBorders>
              <w:bottom w:val="single" w:color="000000" w:sz="8"/>
            </w:tcBorders>
            <w:tcMar>
              <w:top w:w="15" w:type="dxa"/>
              <w:left w:w="15" w:type="dxa"/>
              <w:bottom w:w="15" w:type="dxa"/>
              <w:right w:w="15" w:type="dxa"/>
            </w:tcMar>
            <w:vAlign w:val="center"/>
          </w:tcPr>
          <w:p/>
        </w:tc>
        <w:tc>
          <w:tcPr>
            <w:tcW w:w="7463"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Trzy osie</w:t>
            </w:r>
          </w:p>
        </w:tc>
        <w:tc>
          <w:tcPr>
            <w:tcW w:w="235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40</w:t>
            </w: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1.118,82</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1.547,06</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40</w:t>
            </w:r>
          </w:p>
        </w:tc>
        <w:tc>
          <w:tcPr>
            <w:tcW w:w="1796" w:type="dxa"/>
            <w:tcBorders>
              <w:bottom w:val="single" w:color="000000" w:sz="8"/>
              <w:right w:val="single" w:color="000000" w:sz="8"/>
            </w:tcBorders>
            <w:tcMar>
              <w:top w:w="15" w:type="dxa"/>
              <w:left w:w="15" w:type="dxa"/>
              <w:bottom w:w="15" w:type="dxa"/>
              <w:right w:w="15" w:type="dxa"/>
            </w:tcMar>
            <w:vAlign w:val="center"/>
          </w:tcP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1.547,06</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2.288,44</w:t>
            </w:r>
          </w:p>
        </w:tc>
      </w:tr>
    </w:tbl>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 Nr 3 </w:t>
      </w:r>
    </w:p>
    <w:p>
      <w:pPr>
        <w:spacing w:before="100" w:after="0"/>
        <w:ind w:left="0"/>
        <w:jc w:val="center"/>
        <w:textAlignment w:val="auto"/>
      </w:pPr>
      <w:r>
        <w:rPr>
          <w:rFonts w:ascii="Times New Roman"/>
          <w:b/>
          <w:i w:val="false"/>
          <w:color w:val="000000"/>
          <w:sz w:val="24"/>
          <w:lang w:val="pl-Pl"/>
        </w:rPr>
        <w:t>STAWKI MINIMALNE PODATKU DLA PRZYCZEP I NACZEP OKREŚLONYCH W ART. 8 PKT 6 USTAWY</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797"/>
        <w:gridCol w:w="1797"/>
        <w:gridCol w:w="7464"/>
        <w:gridCol w:w="2350"/>
      </w:tblGrid>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Liczba osi i dopuszczalna masa całkowita zespołu pojazdów: naczepa/przyczepa + pojazd silnikowy </w:t>
            </w:r>
          </w:p>
          <w:p>
            <w:pPr>
              <w:spacing w:before="100" w:after="0"/>
              <w:ind w:left="0"/>
              <w:jc w:val="center"/>
              <w:textAlignment w:val="auto"/>
            </w:pPr>
            <w:r>
              <w:rPr>
                <w:rFonts w:ascii="Times New Roman"/>
                <w:b w:val="false"/>
                <w:i w:val="false"/>
                <w:color w:val="000000"/>
                <w:sz w:val="24"/>
                <w:lang w:val="pl-Pl"/>
              </w:rPr>
              <w:t>(w tonach)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Minimalna stawka podatku (w złotych)</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nie mniej niż</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mniej niż</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oś jezdna (osie jezdne) z zawieszeniem pneumatycznym lub zawieszeniem uznanym za równoważne</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inne systemy zawieszenia osi jezdnych</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r>
      <w:tr>
        <w:trPr>
          <w:trHeight w:val="45" w:hRule="atLeast"/>
        </w:trPr>
        <w:tc>
          <w:tcPr>
            <w:tcW w:w="1797" w:type="dxa"/>
            <w:tcBorders>
              <w:bottom w:val="single" w:color="000000" w:sz="8"/>
            </w:tcBorders>
            <w:tcMar>
              <w:top w:w="15" w:type="dxa"/>
              <w:left w:w="15" w:type="dxa"/>
              <w:bottom w:w="15" w:type="dxa"/>
              <w:right w:w="15" w:type="dxa"/>
            </w:tcMar>
            <w:vAlign w:val="center"/>
          </w:tcPr>
          <w:p/>
        </w:tc>
        <w:tc>
          <w:tcPr>
            <w:tcW w:w="1797" w:type="dxa"/>
            <w:tcBorders>
              <w:bottom w:val="single" w:color="000000" w:sz="8"/>
            </w:tcBorders>
            <w:tcMar>
              <w:top w:w="15" w:type="dxa"/>
              <w:left w:w="15" w:type="dxa"/>
              <w:bottom w:w="15" w:type="dxa"/>
              <w:right w:w="15" w:type="dxa"/>
            </w:tcMar>
            <w:vAlign w:val="center"/>
          </w:tcPr>
          <w:p/>
        </w:tc>
        <w:tc>
          <w:tcPr>
            <w:tcW w:w="7464"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Jedna oś</w:t>
            </w:r>
          </w:p>
        </w:tc>
        <w:tc>
          <w:tcPr>
            <w:tcW w:w="235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22,82</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159,69</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287,23</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1797" w:type="dxa"/>
            <w:tcBorders>
              <w:bottom w:val="single" w:color="000000" w:sz="8"/>
              <w:right w:val="single" w:color="000000" w:sz="8"/>
            </w:tcBorders>
            <w:tcMar>
              <w:top w:w="15" w:type="dxa"/>
              <w:left w:w="15" w:type="dxa"/>
              <w:bottom w:w="15" w:type="dxa"/>
              <w:right w:w="15" w:type="dxa"/>
            </w:tcMar>
            <w:vAlign w:val="center"/>
          </w:tcP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287,23</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503,94</w:t>
            </w:r>
          </w:p>
        </w:tc>
      </w:tr>
      <w:tr>
        <w:trPr>
          <w:trHeight w:val="45" w:hRule="atLeast"/>
        </w:trPr>
        <w:tc>
          <w:tcPr>
            <w:tcW w:w="1797" w:type="dxa"/>
            <w:tcBorders>
              <w:bottom w:val="single" w:color="000000" w:sz="8"/>
            </w:tcBorders>
            <w:tcMar>
              <w:top w:w="15" w:type="dxa"/>
              <w:left w:w="15" w:type="dxa"/>
              <w:bottom w:w="15" w:type="dxa"/>
              <w:right w:w="15" w:type="dxa"/>
            </w:tcMar>
            <w:vAlign w:val="center"/>
          </w:tcPr>
          <w:p/>
        </w:tc>
        <w:tc>
          <w:tcPr>
            <w:tcW w:w="1797" w:type="dxa"/>
            <w:tcBorders>
              <w:bottom w:val="single" w:color="000000" w:sz="8"/>
            </w:tcBorders>
            <w:tcMar>
              <w:top w:w="15" w:type="dxa"/>
              <w:left w:w="15" w:type="dxa"/>
              <w:bottom w:w="15" w:type="dxa"/>
              <w:right w:w="15" w:type="dxa"/>
            </w:tcMar>
            <w:vAlign w:val="center"/>
          </w:tcPr>
          <w:p/>
        </w:tc>
        <w:tc>
          <w:tcPr>
            <w:tcW w:w="7464"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Dwie osie</w:t>
            </w:r>
          </w:p>
        </w:tc>
        <w:tc>
          <w:tcPr>
            <w:tcW w:w="235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28</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188,73</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277,90</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28</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33</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550,60</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763,17</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33</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38</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763,17</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1.159,26</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38</w:t>
            </w:r>
          </w:p>
        </w:tc>
        <w:tc>
          <w:tcPr>
            <w:tcW w:w="1797" w:type="dxa"/>
            <w:tcBorders>
              <w:bottom w:val="single" w:color="000000" w:sz="8"/>
              <w:right w:val="single" w:color="000000" w:sz="8"/>
            </w:tcBorders>
            <w:tcMar>
              <w:top w:w="15" w:type="dxa"/>
              <w:left w:w="15" w:type="dxa"/>
              <w:bottom w:w="15" w:type="dxa"/>
              <w:right w:w="15" w:type="dxa"/>
            </w:tcMar>
            <w:vAlign w:val="center"/>
          </w:tcP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1.031,72</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1.526,32</w:t>
            </w:r>
          </w:p>
        </w:tc>
      </w:tr>
      <w:tr>
        <w:trPr>
          <w:trHeight w:val="45" w:hRule="atLeast"/>
        </w:trPr>
        <w:tc>
          <w:tcPr>
            <w:tcW w:w="1797" w:type="dxa"/>
            <w:tcBorders>
              <w:bottom w:val="single" w:color="000000" w:sz="8"/>
            </w:tcBorders>
            <w:tcMar>
              <w:top w:w="15" w:type="dxa"/>
              <w:left w:w="15" w:type="dxa"/>
              <w:bottom w:w="15" w:type="dxa"/>
              <w:right w:w="15" w:type="dxa"/>
            </w:tcMar>
            <w:vAlign w:val="center"/>
          </w:tcPr>
          <w:p/>
        </w:tc>
        <w:tc>
          <w:tcPr>
            <w:tcW w:w="1797" w:type="dxa"/>
            <w:tcBorders>
              <w:bottom w:val="single" w:color="000000" w:sz="8"/>
            </w:tcBorders>
            <w:tcMar>
              <w:top w:w="15" w:type="dxa"/>
              <w:left w:w="15" w:type="dxa"/>
              <w:bottom w:w="15" w:type="dxa"/>
              <w:right w:w="15" w:type="dxa"/>
            </w:tcMar>
            <w:vAlign w:val="center"/>
          </w:tcPr>
          <w:p/>
        </w:tc>
        <w:tc>
          <w:tcPr>
            <w:tcW w:w="7464"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Trzy osie</w:t>
            </w:r>
          </w:p>
        </w:tc>
        <w:tc>
          <w:tcPr>
            <w:tcW w:w="235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38</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607,63</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846,11</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38</w:t>
            </w:r>
          </w:p>
        </w:tc>
        <w:tc>
          <w:tcPr>
            <w:tcW w:w="1797" w:type="dxa"/>
            <w:tcBorders>
              <w:bottom w:val="single" w:color="000000" w:sz="8"/>
              <w:right w:val="single" w:color="000000" w:sz="8"/>
            </w:tcBorders>
            <w:tcMar>
              <w:top w:w="15" w:type="dxa"/>
              <w:left w:w="15" w:type="dxa"/>
              <w:bottom w:w="15" w:type="dxa"/>
              <w:right w:w="15" w:type="dxa"/>
            </w:tcMar>
            <w:vAlign w:val="center"/>
          </w:tcP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846,11</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1.149,93</w:t>
            </w:r>
          </w:p>
        </w:tc>
      </w:tr>
    </w:tbl>
    <w:p>
      <w:pPr>
        <w:spacing w:before="1000" w:after="0"/>
        <w:ind w:left="0"/>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Art. 1 zmieniony przez art. 1 pkt 1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2</w:t>
      </w:r>
      <w:r>
        <w:rPr>
          <w:rFonts w:ascii="Times New Roman"/>
          <w:b w:val="false"/>
          <w:i w:val="false"/>
          <w:color w:val="000000"/>
          <w:sz w:val="24"/>
          <w:lang w:val="pl-Pl"/>
        </w:rPr>
        <w:t> Art. 1 pkt 5a dodany przez art. 54 pkt 1 ustawy z dnia 28 lipca 2005 r. o lecznictwie uzdrowiskowym, uzdrowiskach i obszarach ochrony uzdrowiskowej oraz o gminach uzdrowiskowych (Dz.U.05.167.1399) z dniem 2 października 2005 r.</w:t>
      </w:r>
    </w:p>
    <w:p>
      <w:pPr>
        <w:spacing w:after="0"/>
        <w:ind w:left="0"/>
        <w:jc w:val="left"/>
        <w:textAlignment w:val="auto"/>
      </w:pPr>
      <w:r>
        <w:rPr>
          <w:rFonts w:ascii="Times New Roman"/>
          <w:b w:val="false"/>
          <w:i w:val="false"/>
          <w:color w:val="000000"/>
          <w:sz w:val="20"/>
          <w:vertAlign w:val="superscript"/>
          <w:lang w:val="pl-Pl"/>
        </w:rPr>
        <w:t>3</w:t>
      </w:r>
      <w:r>
        <w:rPr>
          <w:rFonts w:ascii="Times New Roman"/>
          <w:b w:val="false"/>
          <w:i w:val="false"/>
          <w:color w:val="000000"/>
          <w:sz w:val="24"/>
          <w:lang w:val="pl-Pl"/>
        </w:rPr>
        <w:t> Art. 1a dodany przez art. 1 pkt 2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4</w:t>
      </w:r>
      <w:r>
        <w:rPr>
          <w:rFonts w:ascii="Times New Roman"/>
          <w:b w:val="false"/>
          <w:i w:val="false"/>
          <w:color w:val="000000"/>
          <w:sz w:val="24"/>
          <w:lang w:val="pl-Pl"/>
        </w:rPr>
        <w:t> Art. 1b:</w:t>
      </w:r>
      <w:r>
        <w:rPr>
          <w:rFonts w:ascii="Times New Roman"/>
          <w:b w:val="false"/>
          <w:i w:val="false"/>
          <w:color w:val="000000"/>
          <w:sz w:val="24"/>
          <w:lang w:val="pl-Pl"/>
        </w:rPr>
        <w:t>- dodany przez art. 1 pkt 2 ustawy z dnia 30 października 2002 r. (Dz.U.02.200.1683) zmieniającej nin. ustawę z dniem 1 stycznia 2003 r.</w:t>
      </w:r>
      <w:r>
        <w:rPr>
          <w:rFonts w:ascii="Times New Roman"/>
          <w:b w:val="false"/>
          <w:i w:val="false"/>
          <w:color w:val="000000"/>
          <w:sz w:val="24"/>
          <w:lang w:val="pl-Pl"/>
        </w:rPr>
        <w:t>- zmieniony przez art. 2 ustawy z dnia 2 października 2003 r. o zmianie ustawy o specjalnych strefach ekonomicznych i niektórych ustaw (Dz.U.03.188.1840) z dniem 1 stycznia 2004 r.</w:t>
      </w:r>
    </w:p>
    <w:p>
      <w:pPr>
        <w:spacing w:after="0"/>
        <w:ind w:left="0"/>
        <w:jc w:val="left"/>
        <w:textAlignment w:val="auto"/>
      </w:pPr>
      <w:r>
        <w:rPr>
          <w:rFonts w:ascii="Times New Roman"/>
          <w:b w:val="false"/>
          <w:i w:val="false"/>
          <w:color w:val="000000"/>
          <w:sz w:val="20"/>
          <w:vertAlign w:val="superscript"/>
          <w:lang w:val="pl-Pl"/>
        </w:rPr>
        <w:t>5</w:t>
      </w:r>
      <w:r>
        <w:rPr>
          <w:rFonts w:ascii="Times New Roman"/>
          <w:b w:val="false"/>
          <w:i w:val="false"/>
          <w:color w:val="000000"/>
          <w:sz w:val="24"/>
          <w:lang w:val="pl-Pl"/>
        </w:rPr>
        <w:t> Art. 1c dodany przez art. 1 pkt 2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6</w:t>
      </w:r>
      <w:r>
        <w:rPr>
          <w:rFonts w:ascii="Times New Roman"/>
          <w:b w:val="false"/>
          <w:i w:val="false"/>
          <w:color w:val="000000"/>
          <w:sz w:val="24"/>
          <w:lang w:val="pl-Pl"/>
        </w:rPr>
        <w:t> Rozdział 2 zmieniony przez art. 1 pkt 3 ustawy z dnia 30 października 2002 r. (Dz.U.02.200.1683) zmieniającej nin. ustawę z dniem 1 stycznia 2003 r., jednakże art. 5 oraz art. 6 ust. 13 weszły w życie z dniem 30 listopada 2002 r.</w:t>
      </w:r>
    </w:p>
    <w:p>
      <w:pPr>
        <w:spacing w:after="0"/>
        <w:ind w:left="0"/>
        <w:jc w:val="left"/>
        <w:textAlignment w:val="auto"/>
      </w:pPr>
      <w:r>
        <w:rPr>
          <w:rFonts w:ascii="Times New Roman"/>
          <w:b w:val="false"/>
          <w:i w:val="false"/>
          <w:color w:val="000000"/>
          <w:sz w:val="20"/>
          <w:vertAlign w:val="superscript"/>
          <w:lang w:val="pl-Pl"/>
        </w:rPr>
        <w:t>7</w:t>
      </w:r>
      <w:r>
        <w:rPr>
          <w:rFonts w:ascii="Times New Roman"/>
          <w:b w:val="false"/>
          <w:i w:val="false"/>
          <w:color w:val="000000"/>
          <w:sz w:val="24"/>
          <w:lang w:val="pl-Pl"/>
        </w:rPr>
        <w:t> Art. 2 ust. 3 pkt 4 zmieniony przez art. 2 ustawy z dnia 14 listopada 2003 r. o zmianie ustawy o drogach publicznych oraz o zmianie niektórych innych ustaw (Dz.U.03.200.1953) z dniem 9 grudnia 2003 r.</w:t>
      </w:r>
    </w:p>
    <w:p>
      <w:pPr>
        <w:spacing w:after="0"/>
        <w:ind w:left="0"/>
        <w:jc w:val="left"/>
        <w:textAlignment w:val="auto"/>
      </w:pPr>
      <w:r>
        <w:rPr>
          <w:rFonts w:ascii="Times New Roman"/>
          <w:b w:val="false"/>
          <w:i w:val="false"/>
          <w:color w:val="000000"/>
          <w:sz w:val="20"/>
          <w:vertAlign w:val="superscript"/>
          <w:lang w:val="pl-Pl"/>
        </w:rPr>
        <w:t>8</w:t>
      </w:r>
      <w:r>
        <w:rPr>
          <w:rFonts w:ascii="Times New Roman"/>
          <w:b w:val="false"/>
          <w:i w:val="false"/>
          <w:color w:val="000000"/>
          <w:sz w:val="24"/>
          <w:lang w:val="pl-Pl"/>
        </w:rPr>
        <w:t> Z dniem 1 stycznia 2005 r. ustala się górne granice stawek kwotowych na rok 2005 określone w art. 5 ust. 1 pkt 1 lit. a)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1 lit. a)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9</w:t>
      </w:r>
      <w:r>
        <w:rPr>
          <w:rFonts w:ascii="Times New Roman"/>
          <w:b w:val="false"/>
          <w:i w:val="false"/>
          <w:color w:val="000000"/>
          <w:sz w:val="24"/>
          <w:lang w:val="pl-Pl"/>
        </w:rPr>
        <w:t> Z dniem 1 stycznia 2005 r. ustala się górne granice stawek kwotowych na rok 2005 określone w art. 5 ust. 1 pkt 1 lit. b)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1 lit. b)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10</w:t>
      </w:r>
      <w:r>
        <w:rPr>
          <w:rFonts w:ascii="Times New Roman"/>
          <w:b w:val="false"/>
          <w:i w:val="false"/>
          <w:color w:val="000000"/>
          <w:sz w:val="24"/>
          <w:lang w:val="pl-Pl"/>
        </w:rPr>
        <w:t> Art. 5 ust. 1 pkt 1 lit. c) zmieniona przez art. 6 pkt 1 lit. a) ustawy z dnia 24 kwietnia 2003 r. - Przepisy wprowadzające ustawę o działalności pożytku publicznego i o wolontariacie (Dz.U.03.96.874) z dniem 1 stycznia 2004 r.</w:t>
      </w:r>
      <w:r>
        <w:rPr>
          <w:rFonts w:ascii="Times New Roman"/>
          <w:b w:val="false"/>
          <w:i w:val="false"/>
          <w:color w:val="000000"/>
          <w:sz w:val="24"/>
          <w:lang w:val="pl-Pl"/>
        </w:rPr>
        <w:t xml:space="preserve">    Z dniem 1 stycznia 2005 r. ustala się górne granice stawek kwotowych na rok 2005 określone w art. 5 ust. 1 pkt 1 lit. c)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1 lit. c)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11</w:t>
      </w:r>
      <w:r>
        <w:rPr>
          <w:rFonts w:ascii="Times New Roman"/>
          <w:b w:val="false"/>
          <w:i w:val="false"/>
          <w:color w:val="000000"/>
          <w:sz w:val="24"/>
          <w:lang w:val="pl-Pl"/>
        </w:rPr>
        <w:t> Z dniem 1 stycznia 2005 r. ustala się górne granice stawek kwotowych na rok 2005 określone w art. 5 ust. 1 pkt 2 lit. a)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2 lit. a)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12</w:t>
      </w:r>
      <w:r>
        <w:rPr>
          <w:rFonts w:ascii="Times New Roman"/>
          <w:b w:val="false"/>
          <w:i w:val="false"/>
          <w:color w:val="000000"/>
          <w:sz w:val="24"/>
          <w:lang w:val="pl-Pl"/>
        </w:rPr>
        <w:t> Z dniem 1 stycznia 2005 r. ustala się górne granice stawek kwotowych na rok 2005 określone w art. 5 ust. 1 pkt 2 lit. b)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2 lit. b)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13</w:t>
      </w:r>
      <w:r>
        <w:rPr>
          <w:rFonts w:ascii="Times New Roman"/>
          <w:b w:val="false"/>
          <w:i w:val="false"/>
          <w:color w:val="000000"/>
          <w:sz w:val="24"/>
          <w:lang w:val="pl-Pl"/>
        </w:rPr>
        <w:t> Z dniem 1 stycznia 2005 r. ustala się górne granice stawek kwotowych na rok 2005 określone w art. 5 ust. 1 pkt 2 lit. c)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2 lit. c)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14</w:t>
      </w:r>
      <w:r>
        <w:rPr>
          <w:rFonts w:ascii="Times New Roman"/>
          <w:b w:val="false"/>
          <w:i w:val="false"/>
          <w:color w:val="000000"/>
          <w:sz w:val="24"/>
          <w:lang w:val="pl-Pl"/>
        </w:rPr>
        <w:t> Z dniem 1 stycznia 2005 r. ustala się górne granice stawek kwotowych na rok 2005 określone w art. 5 ust. 1 pkt 2 lit. d)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2 lit. d)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15</w:t>
      </w:r>
      <w:r>
        <w:rPr>
          <w:rFonts w:ascii="Times New Roman"/>
          <w:b w:val="false"/>
          <w:i w:val="false"/>
          <w:color w:val="000000"/>
          <w:sz w:val="24"/>
          <w:lang w:val="pl-Pl"/>
        </w:rPr>
        <w:t> Art. 5 ust. 1 pkt 2 lit. e) zmieniona przez art. 6 pkt 1 lit. b) ustawy z dnia 24 kwietnia 2003 r. - Przepisy wprowadzające ustawę o działalności pożytku publicznego i o wolontariacie (Dz.U.03.96.874) z dniem 1 stycznia 2004 r.</w:t>
      </w:r>
      <w:r>
        <w:rPr>
          <w:rFonts w:ascii="Times New Roman"/>
          <w:b w:val="false"/>
          <w:i w:val="false"/>
          <w:color w:val="000000"/>
          <w:sz w:val="24"/>
          <w:lang w:val="pl-Pl"/>
        </w:rPr>
        <w:t xml:space="preserve">    Z dniem 1 stycznia 2005 r. ustala się górne granice stawek kwotowych na rok 2005 określone w art. 5 ust. 1 pkt 2 lit. e)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2 lit. e)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16</w:t>
      </w:r>
      <w:r>
        <w:rPr>
          <w:rFonts w:ascii="Times New Roman"/>
          <w:b w:val="false"/>
          <w:i w:val="false"/>
          <w:color w:val="000000"/>
          <w:sz w:val="24"/>
          <w:lang w:val="pl-Pl"/>
        </w:rPr>
        <w:t> Art. 7 ust. 1 pkt 2a dodany przez art. 2 ustawy z dnia 16 grudnia 2004 r. o zmianie ustawy o portach i przystaniach morskich oraz o zmianie niektórych innych ustaw (Dz.U.04.281.2782) z dniem 1 stycznia 2006 r.</w:t>
      </w:r>
    </w:p>
    <w:p>
      <w:pPr>
        <w:spacing w:after="0"/>
        <w:ind w:left="0"/>
        <w:jc w:val="left"/>
        <w:textAlignment w:val="auto"/>
      </w:pPr>
      <w:r>
        <w:rPr>
          <w:rFonts w:ascii="Times New Roman"/>
          <w:b w:val="false"/>
          <w:i w:val="false"/>
          <w:color w:val="000000"/>
          <w:sz w:val="20"/>
          <w:vertAlign w:val="superscript"/>
          <w:lang w:val="pl-Pl"/>
        </w:rPr>
        <w:t>17</w:t>
      </w:r>
      <w:r>
        <w:rPr>
          <w:rFonts w:ascii="Times New Roman"/>
          <w:b w:val="false"/>
          <w:i w:val="false"/>
          <w:color w:val="000000"/>
          <w:sz w:val="24"/>
          <w:lang w:val="pl-Pl"/>
        </w:rPr>
        <w:t> Art. 7 ust. 1 pkt 8 zmieniony przez art. 134 pkt 1 ustawy z dnia 16 kwietnia 2004 r. o ochronie przyrody (Dz.U.04.92.880) z dniem 1 maja 2004 r.</w:t>
      </w:r>
    </w:p>
    <w:p>
      <w:pPr>
        <w:spacing w:after="0"/>
        <w:ind w:left="0"/>
        <w:jc w:val="left"/>
        <w:textAlignment w:val="auto"/>
      </w:pPr>
      <w:r>
        <w:rPr>
          <w:rFonts w:ascii="Times New Roman"/>
          <w:b w:val="false"/>
          <w:i w:val="false"/>
          <w:color w:val="000000"/>
          <w:sz w:val="20"/>
          <w:vertAlign w:val="superscript"/>
          <w:lang w:val="pl-Pl"/>
        </w:rPr>
        <w:t>18</w:t>
      </w:r>
      <w:r>
        <w:rPr>
          <w:rFonts w:ascii="Times New Roman"/>
          <w:b w:val="false"/>
          <w:i w:val="false"/>
          <w:color w:val="000000"/>
          <w:sz w:val="24"/>
          <w:lang w:val="pl-Pl"/>
        </w:rPr>
        <w:t> Art. 7 ust. 1 pkt 8a dodany przez art. 4 pkt 1 ustawy z dnia 3 czerwca 2005 r. o zmianie ustawy - Prawo wodne oraz niektórych innych ustaw (Dz.U.05.130.1087) z dniem 30 lipca 2005 r.</w:t>
      </w:r>
    </w:p>
    <w:p>
      <w:pPr>
        <w:spacing w:after="0"/>
        <w:ind w:left="0"/>
        <w:jc w:val="left"/>
        <w:textAlignment w:val="auto"/>
      </w:pPr>
      <w:r>
        <w:rPr>
          <w:rFonts w:ascii="Times New Roman"/>
          <w:b w:val="false"/>
          <w:i w:val="false"/>
          <w:color w:val="000000"/>
          <w:sz w:val="20"/>
          <w:vertAlign w:val="superscript"/>
          <w:lang w:val="pl-Pl"/>
        </w:rPr>
        <w:t>19</w:t>
      </w:r>
      <w:r>
        <w:rPr>
          <w:rFonts w:ascii="Times New Roman"/>
          <w:b w:val="false"/>
          <w:i w:val="false"/>
          <w:color w:val="000000"/>
          <w:sz w:val="24"/>
          <w:lang w:val="pl-Pl"/>
        </w:rPr>
        <w:t> Art. 7 ust. 1 pkt 12:</w:t>
      </w:r>
      <w:r>
        <w:rPr>
          <w:rFonts w:ascii="Times New Roman"/>
          <w:b w:val="false"/>
          <w:i w:val="false"/>
          <w:color w:val="000000"/>
          <w:sz w:val="24"/>
          <w:lang w:val="pl-Pl"/>
        </w:rPr>
        <w:t>- zmieniony przez art. 3 lit. a) ustawy z dnia 8 maja 2003 r. (Dz.U.03.110.1039) zmieniającej nin. ustawę z dniem 1 stycznia 2003 r.</w:t>
      </w:r>
      <w:r>
        <w:rPr>
          <w:rFonts w:ascii="Times New Roman"/>
          <w:b w:val="false"/>
          <w:i w:val="false"/>
          <w:color w:val="000000"/>
          <w:sz w:val="24"/>
          <w:lang w:val="pl-Pl"/>
        </w:rPr>
        <w:t>- zmieniony przez art. 46 ustawy z dnia 8 lipca 2005 r. o rodzinnych ogrodach działkowych (Dz.U.05.169.1419) z dniem 21 września 2005 r.</w:t>
      </w:r>
    </w:p>
    <w:p>
      <w:pPr>
        <w:spacing w:after="0"/>
        <w:ind w:left="0"/>
        <w:jc w:val="left"/>
        <w:textAlignment w:val="auto"/>
      </w:pPr>
      <w:r>
        <w:rPr>
          <w:rFonts w:ascii="Times New Roman"/>
          <w:b w:val="false"/>
          <w:i w:val="false"/>
          <w:color w:val="000000"/>
          <w:sz w:val="20"/>
          <w:vertAlign w:val="superscript"/>
          <w:lang w:val="pl-Pl"/>
        </w:rPr>
        <w:t>20</w:t>
      </w:r>
      <w:r>
        <w:rPr>
          <w:rFonts w:ascii="Times New Roman"/>
          <w:b w:val="false"/>
          <w:i w:val="false"/>
          <w:color w:val="000000"/>
          <w:sz w:val="24"/>
          <w:lang w:val="pl-Pl"/>
        </w:rPr>
        <w:t> Art. 7 ust. 1 pkt 14 dodany przez art. 6 pkt 2 ustawy z dnia 24 kwietnia 2003 r. - Przepisy wprowadzające ustawę o działalności pożytku publicznego i o wolontariacie (Dz.U.03.96.874) z dniem 1 stycznia 2004 r.</w:t>
      </w:r>
    </w:p>
    <w:p>
      <w:pPr>
        <w:spacing w:after="0"/>
        <w:ind w:left="0"/>
        <w:jc w:val="left"/>
        <w:textAlignment w:val="auto"/>
      </w:pPr>
      <w:r>
        <w:rPr>
          <w:rFonts w:ascii="Times New Roman"/>
          <w:b w:val="false"/>
          <w:i w:val="false"/>
          <w:color w:val="000000"/>
          <w:sz w:val="20"/>
          <w:vertAlign w:val="superscript"/>
          <w:lang w:val="pl-Pl"/>
        </w:rPr>
        <w:t>21</w:t>
      </w:r>
      <w:r>
        <w:rPr>
          <w:rFonts w:ascii="Times New Roman"/>
          <w:b w:val="false"/>
          <w:i w:val="false"/>
          <w:color w:val="000000"/>
          <w:sz w:val="24"/>
          <w:lang w:val="pl-Pl"/>
        </w:rPr>
        <w:t> Art. 7 ust. 2 pkt 1 zmieniony przez art. 234 ustawy z dnia 27 lipca 2005 r. - Prawo o szkolnictwie wyższym (Dz.U.05.164.1365) z dniem 1 września 2005 r.</w:t>
      </w:r>
    </w:p>
    <w:p>
      <w:pPr>
        <w:spacing w:after="0"/>
        <w:ind w:left="0"/>
        <w:jc w:val="left"/>
        <w:textAlignment w:val="auto"/>
      </w:pPr>
      <w:r>
        <w:rPr>
          <w:rFonts w:ascii="Times New Roman"/>
          <w:b w:val="false"/>
          <w:i w:val="false"/>
          <w:color w:val="000000"/>
          <w:sz w:val="20"/>
          <w:vertAlign w:val="superscript"/>
          <w:lang w:val="pl-Pl"/>
        </w:rPr>
        <w:t>22</w:t>
      </w:r>
      <w:r>
        <w:rPr>
          <w:rFonts w:ascii="Times New Roman"/>
          <w:b w:val="false"/>
          <w:i w:val="false"/>
          <w:color w:val="000000"/>
          <w:sz w:val="24"/>
          <w:lang w:val="pl-Pl"/>
        </w:rPr>
        <w:t> Art. 7 ust. 2 pkt 5a dodany przez art. 20 pkt 1 ustawy z dnia 29 lipca 2005 r. o niektórych formach wspierania działalności innowacyjnej (Dz.U.05.179.1484) z dniem 1 stycznia 2006 r.</w:t>
      </w:r>
    </w:p>
    <w:p>
      <w:pPr>
        <w:spacing w:after="0"/>
        <w:ind w:left="0"/>
        <w:jc w:val="left"/>
        <w:textAlignment w:val="auto"/>
      </w:pPr>
      <w:r>
        <w:rPr>
          <w:rFonts w:ascii="Times New Roman"/>
          <w:b w:val="false"/>
          <w:i w:val="false"/>
          <w:color w:val="000000"/>
          <w:sz w:val="20"/>
          <w:vertAlign w:val="superscript"/>
          <w:lang w:val="pl-Pl"/>
        </w:rPr>
        <w:t>23</w:t>
      </w:r>
      <w:r>
        <w:rPr>
          <w:rFonts w:ascii="Times New Roman"/>
          <w:b w:val="false"/>
          <w:i w:val="false"/>
          <w:color w:val="000000"/>
          <w:sz w:val="24"/>
          <w:lang w:val="pl-Pl"/>
        </w:rPr>
        <w:t> Art. 7 ust. 2 pkt 6 dodany przez art. 3 lit. b) ustawy z dnia 8 maja 2003 r. (Dz.U.03.110.1039)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24</w:t>
      </w:r>
      <w:r>
        <w:rPr>
          <w:rFonts w:ascii="Times New Roman"/>
          <w:b w:val="false"/>
          <w:i w:val="false"/>
          <w:color w:val="000000"/>
          <w:sz w:val="24"/>
          <w:lang w:val="pl-Pl"/>
        </w:rPr>
        <w:t> Art. 7 ust. 3 zmieniony przez art. 47 ustawy z dnia 30 kwietnia 2004 r. o postępowaniu w sprawach dotyczących pomocy publicznej (Dz.U.04.123.1291) z dniem 31 maja 2004 r.</w:t>
      </w:r>
    </w:p>
    <w:p>
      <w:pPr>
        <w:spacing w:after="0"/>
        <w:ind w:left="0"/>
        <w:jc w:val="left"/>
        <w:textAlignment w:val="auto"/>
      </w:pPr>
      <w:r>
        <w:rPr>
          <w:rFonts w:ascii="Times New Roman"/>
          <w:b w:val="false"/>
          <w:i w:val="false"/>
          <w:color w:val="000000"/>
          <w:sz w:val="20"/>
          <w:vertAlign w:val="superscript"/>
          <w:lang w:val="pl-Pl"/>
        </w:rPr>
        <w:t>25</w:t>
      </w:r>
      <w:r>
        <w:rPr>
          <w:rFonts w:ascii="Times New Roman"/>
          <w:b w:val="false"/>
          <w:i w:val="false"/>
          <w:color w:val="000000"/>
          <w:sz w:val="24"/>
          <w:lang w:val="pl-Pl"/>
        </w:rPr>
        <w:t> Art. 7 ust. 4:</w:t>
      </w:r>
      <w:r>
        <w:rPr>
          <w:rFonts w:ascii="Times New Roman"/>
          <w:b w:val="false"/>
          <w:i w:val="false"/>
          <w:color w:val="000000"/>
          <w:sz w:val="24"/>
          <w:lang w:val="pl-Pl"/>
        </w:rPr>
        <w:t>- dodany przez art. 134 pkt 2 ustawy z dnia 16 kwietnia 2004 r. o ochronie przyrody (Dz.U.04.92.880) z dniem 1 stycznia 2005 r.</w:t>
      </w:r>
      <w:r>
        <w:rPr>
          <w:rFonts w:ascii="Times New Roman"/>
          <w:b w:val="false"/>
          <w:i w:val="false"/>
          <w:color w:val="000000"/>
          <w:sz w:val="24"/>
          <w:lang w:val="pl-Pl"/>
        </w:rPr>
        <w:t>- zmieniony przez art. 20 pkt 2 ustawy z dnia 29 lipca 2005 r. o niektórych formach wspierania działalności innowacyjnej (Dz.U.05.179.1484) z dniem 1 stycznia 2006 r.</w:t>
      </w:r>
    </w:p>
    <w:p>
      <w:pPr>
        <w:spacing w:after="0"/>
        <w:ind w:left="0"/>
        <w:jc w:val="left"/>
        <w:textAlignment w:val="auto"/>
      </w:pPr>
      <w:r>
        <w:rPr>
          <w:rFonts w:ascii="Times New Roman"/>
          <w:b w:val="false"/>
          <w:i w:val="false"/>
          <w:color w:val="000000"/>
          <w:sz w:val="20"/>
          <w:vertAlign w:val="superscript"/>
          <w:lang w:val="pl-Pl"/>
        </w:rPr>
        <w:t>26</w:t>
      </w:r>
      <w:r>
        <w:rPr>
          <w:rFonts w:ascii="Times New Roman"/>
          <w:b w:val="false"/>
          <w:i w:val="false"/>
          <w:color w:val="000000"/>
          <w:sz w:val="24"/>
          <w:lang w:val="pl-Pl"/>
        </w:rPr>
        <w:t> Art. 7 ust. 5:</w:t>
      </w:r>
      <w:r>
        <w:rPr>
          <w:rFonts w:ascii="Times New Roman"/>
          <w:b w:val="false"/>
          <w:i w:val="false"/>
          <w:color w:val="000000"/>
          <w:sz w:val="24"/>
          <w:lang w:val="pl-Pl"/>
        </w:rPr>
        <w:t>- dodany przez art. 134 pkt 2 ustawy z dnia 16 kwietnia 2004 r. o ochronie przyrody (Dz.U.04.92.880) z dniem 1 stycznia 2005 r.</w:t>
      </w:r>
      <w:r>
        <w:rPr>
          <w:rFonts w:ascii="Times New Roman"/>
          <w:b w:val="false"/>
          <w:i w:val="false"/>
          <w:color w:val="000000"/>
          <w:sz w:val="24"/>
          <w:lang w:val="pl-Pl"/>
        </w:rPr>
        <w:t>- zmieniony przez art. 20 pkt 2 ustawy z dnia 29 lipca 2005 r. o niektórych formach wspierania działalności innowacyjnej (Dz.U.05.179.1484) z dniem 1 stycznia 2006 r.</w:t>
      </w:r>
    </w:p>
    <w:p>
      <w:pPr>
        <w:spacing w:after="0"/>
        <w:ind w:left="0"/>
        <w:jc w:val="left"/>
        <w:textAlignment w:val="auto"/>
      </w:pPr>
      <w:r>
        <w:rPr>
          <w:rFonts w:ascii="Times New Roman"/>
          <w:b w:val="false"/>
          <w:i w:val="false"/>
          <w:color w:val="000000"/>
          <w:sz w:val="20"/>
          <w:vertAlign w:val="superscript"/>
          <w:lang w:val="pl-Pl"/>
        </w:rPr>
        <w:t>27</w:t>
      </w:r>
      <w:r>
        <w:rPr>
          <w:rFonts w:ascii="Times New Roman"/>
          <w:b w:val="false"/>
          <w:i w:val="false"/>
          <w:color w:val="000000"/>
          <w:sz w:val="24"/>
          <w:lang w:val="pl-Pl"/>
        </w:rPr>
        <w:t> Art. 7 ust. 6 dodany przez art. 4 pkt 2 ustawy z dnia 3 czerwca 2005 r. o zmianie ustawy - Prawo wodne oraz niektórych innych ustaw (Dz.U.05.130.1087) z dniem 30 lipca 2005 r.</w:t>
      </w:r>
    </w:p>
    <w:p>
      <w:pPr>
        <w:spacing w:after="0"/>
        <w:ind w:left="0"/>
        <w:jc w:val="left"/>
        <w:textAlignment w:val="auto"/>
      </w:pPr>
      <w:r>
        <w:rPr>
          <w:rFonts w:ascii="Times New Roman"/>
          <w:b w:val="false"/>
          <w:i w:val="false"/>
          <w:color w:val="000000"/>
          <w:sz w:val="20"/>
          <w:vertAlign w:val="superscript"/>
          <w:lang w:val="pl-Pl"/>
        </w:rPr>
        <w:t>28</w:t>
      </w:r>
      <w:r>
        <w:rPr>
          <w:rFonts w:ascii="Times New Roman"/>
          <w:b w:val="false"/>
          <w:i w:val="false"/>
          <w:color w:val="000000"/>
          <w:sz w:val="24"/>
          <w:lang w:val="pl-Pl"/>
        </w:rPr>
        <w:t> Art. 7 ust. 6a dodany przez art. 20 pkt 3 ustawy z dnia 29 lipca 2005 r. o niektórych formach wspierania działalności innowacyjnej (Dz.U.05.179.1484) z dniem 1 stycznia 2006 r.</w:t>
      </w:r>
    </w:p>
    <w:p>
      <w:pPr>
        <w:spacing w:after="0"/>
        <w:ind w:left="0"/>
        <w:jc w:val="left"/>
        <w:textAlignment w:val="auto"/>
      </w:pPr>
      <w:r>
        <w:rPr>
          <w:rFonts w:ascii="Times New Roman"/>
          <w:b w:val="false"/>
          <w:i w:val="false"/>
          <w:color w:val="000000"/>
          <w:sz w:val="20"/>
          <w:vertAlign w:val="superscript"/>
          <w:lang w:val="pl-Pl"/>
        </w:rPr>
        <w:t>29</w:t>
      </w:r>
      <w:r>
        <w:rPr>
          <w:rFonts w:ascii="Times New Roman"/>
          <w:b w:val="false"/>
          <w:i w:val="false"/>
          <w:color w:val="000000"/>
          <w:sz w:val="24"/>
          <w:lang w:val="pl-Pl"/>
        </w:rPr>
        <w:t> Art. 7 ust. 7 dodany przez art. 4 pkt 2 ustawy z dnia 3 czerwca 2005 r. o zmianie ustawy - Prawo wodne oraz niektórych innych ustaw (Dz.U.05.130.1087) z dniem 30 lipca 2005 r.</w:t>
      </w:r>
    </w:p>
    <w:p>
      <w:pPr>
        <w:spacing w:after="0"/>
        <w:ind w:left="0"/>
        <w:jc w:val="left"/>
        <w:textAlignment w:val="auto"/>
      </w:pPr>
      <w:r>
        <w:rPr>
          <w:rFonts w:ascii="Times New Roman"/>
          <w:b w:val="false"/>
          <w:i w:val="false"/>
          <w:color w:val="000000"/>
          <w:sz w:val="20"/>
          <w:vertAlign w:val="superscript"/>
          <w:lang w:val="pl-Pl"/>
        </w:rPr>
        <w:t>30</w:t>
      </w:r>
      <w:r>
        <w:rPr>
          <w:rFonts w:ascii="Times New Roman"/>
          <w:b w:val="false"/>
          <w:i w:val="false"/>
          <w:color w:val="000000"/>
          <w:sz w:val="24"/>
          <w:lang w:val="pl-Pl"/>
        </w:rPr>
        <w:t> Rozdział 2a dodany przez art. 1 pkt 4 ustawy z dnia 30 października 2002 r. (Dz.U.02.200.1683) zmieniającej nin. ustawę z dniem 1 stycznia 2003 r., jednakże art. 7a ust. 1 i 2 wszedł w życie z dniem 1 stycznia 2005 r.</w:t>
      </w:r>
    </w:p>
    <w:p>
      <w:pPr>
        <w:spacing w:after="0"/>
        <w:ind w:left="0"/>
        <w:jc w:val="left"/>
        <w:textAlignment w:val="auto"/>
      </w:pPr>
      <w:r>
        <w:rPr>
          <w:rFonts w:ascii="Times New Roman"/>
          <w:b w:val="false"/>
          <w:i w:val="false"/>
          <w:color w:val="000000"/>
          <w:sz w:val="20"/>
          <w:vertAlign w:val="superscript"/>
          <w:lang w:val="pl-Pl"/>
        </w:rPr>
        <w:t>31</w:t>
      </w:r>
      <w:r>
        <w:rPr>
          <w:rFonts w:ascii="Times New Roman"/>
          <w:b w:val="false"/>
          <w:i w:val="false"/>
          <w:color w:val="000000"/>
          <w:sz w:val="24"/>
          <w:lang w:val="pl-Pl"/>
        </w:rPr>
        <w:t> Art. 9 zmieniony przez art. 1 pkt 5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32</w:t>
      </w:r>
      <w:r>
        <w:rPr>
          <w:rFonts w:ascii="Times New Roman"/>
          <w:b w:val="false"/>
          <w:i w:val="false"/>
          <w:color w:val="000000"/>
          <w:sz w:val="24"/>
          <w:lang w:val="pl-Pl"/>
        </w:rPr>
        <w:t> Art. 9 ust. 4a dodany przez art. 2 pkt 1 lit. a) ustawy z dnia 20 kwietnia 2004 r. (Dz.U.04.92.884) zmieniającej nin. ustawę z dniem 1 stycznia 2005 r.</w:t>
      </w:r>
    </w:p>
    <w:p>
      <w:pPr>
        <w:spacing w:after="0"/>
        <w:ind w:left="0"/>
        <w:jc w:val="left"/>
        <w:textAlignment w:val="auto"/>
      </w:pPr>
      <w:r>
        <w:rPr>
          <w:rFonts w:ascii="Times New Roman"/>
          <w:b w:val="false"/>
          <w:i w:val="false"/>
          <w:color w:val="000000"/>
          <w:sz w:val="20"/>
          <w:vertAlign w:val="superscript"/>
          <w:lang w:val="pl-Pl"/>
        </w:rPr>
        <w:t>33</w:t>
      </w:r>
      <w:r>
        <w:rPr>
          <w:rFonts w:ascii="Times New Roman"/>
          <w:b w:val="false"/>
          <w:i w:val="false"/>
          <w:color w:val="000000"/>
          <w:sz w:val="24"/>
          <w:lang w:val="pl-Pl"/>
        </w:rPr>
        <w:t> Art. 9 ust. 5 zmieniony przez art. 2 pkt 1 lit. b) ustawy z dnia 20 kwietnia 2004 r. (Dz.U.04.92.884) zmieniającej nin. ustawę z dniem 1 stycznia 2005 r.</w:t>
      </w:r>
    </w:p>
    <w:p>
      <w:pPr>
        <w:spacing w:after="0"/>
        <w:ind w:left="0"/>
        <w:jc w:val="left"/>
        <w:textAlignment w:val="auto"/>
      </w:pPr>
      <w:r>
        <w:rPr>
          <w:rFonts w:ascii="Times New Roman"/>
          <w:b w:val="false"/>
          <w:i w:val="false"/>
          <w:color w:val="000000"/>
          <w:sz w:val="20"/>
          <w:vertAlign w:val="superscript"/>
          <w:lang w:val="pl-Pl"/>
        </w:rPr>
        <w:t>34</w:t>
      </w:r>
      <w:r>
        <w:rPr>
          <w:rFonts w:ascii="Times New Roman"/>
          <w:b w:val="false"/>
          <w:i w:val="false"/>
          <w:color w:val="000000"/>
          <w:sz w:val="24"/>
          <w:lang w:val="pl-Pl"/>
        </w:rPr>
        <w:t> Art. 10 zmieniony przez art. 1 pkt 6 ustawy z dnia 30 października 2002 r. (Dz.U.02.200.1683) zmieniającej nin. ustawę z dniem 30 listopada 2002 r.</w:t>
      </w:r>
    </w:p>
    <w:p>
      <w:pPr>
        <w:spacing w:after="0"/>
        <w:ind w:left="0"/>
        <w:jc w:val="left"/>
        <w:textAlignment w:val="auto"/>
      </w:pPr>
      <w:r>
        <w:rPr>
          <w:rFonts w:ascii="Times New Roman"/>
          <w:b w:val="false"/>
          <w:i w:val="false"/>
          <w:color w:val="000000"/>
          <w:sz w:val="20"/>
          <w:vertAlign w:val="superscript"/>
          <w:lang w:val="pl-Pl"/>
        </w:rPr>
        <w:t>35</w:t>
      </w:r>
      <w:r>
        <w:rPr>
          <w:rFonts w:ascii="Times New Roman"/>
          <w:b w:val="false"/>
          <w:i w:val="false"/>
          <w:color w:val="000000"/>
          <w:sz w:val="24"/>
          <w:lang w:val="pl-Pl"/>
        </w:rPr>
        <w:t> Z dniem 1 stycznia 2005 r. ustala się górne granice stawek kwotowych na rok 2005 określone w art. 10 ust. 1 pkt 1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10 ust. 1 pkt 1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36</w:t>
      </w:r>
      <w:r>
        <w:rPr>
          <w:rFonts w:ascii="Times New Roman"/>
          <w:b w:val="false"/>
          <w:i w:val="false"/>
          <w:color w:val="000000"/>
          <w:sz w:val="24"/>
          <w:lang w:val="pl-Pl"/>
        </w:rPr>
        <w:t> Z dniem 1 stycznia 2005 r. ustala się górne granice stawek kwotowych na rok 2005 określone w art. 10 ust. 1 pkt 2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10 ust. 1 pkt 2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37</w:t>
      </w:r>
      <w:r>
        <w:rPr>
          <w:rFonts w:ascii="Times New Roman"/>
          <w:b w:val="false"/>
          <w:i w:val="false"/>
          <w:color w:val="000000"/>
          <w:sz w:val="24"/>
          <w:lang w:val="pl-Pl"/>
        </w:rPr>
        <w:t> Z dniem 1 stycznia 2005 r. ustala się górne granice stawek kwotowych na rok 2005 określone w art. 10 ust. 1 pkt 3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10 ust. 1 pkt 3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38</w:t>
      </w:r>
      <w:r>
        <w:rPr>
          <w:rFonts w:ascii="Times New Roman"/>
          <w:b w:val="false"/>
          <w:i w:val="false"/>
          <w:color w:val="000000"/>
          <w:sz w:val="24"/>
          <w:lang w:val="pl-Pl"/>
        </w:rPr>
        <w:t> Z dniem 1 stycznia 2005 r. ustala się górne granice stawek kwotowych na rok 2005 określone w art. 10 ust. 1 pkt 4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10 ust. 1 pkt 4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39</w:t>
      </w:r>
      <w:r>
        <w:rPr>
          <w:rFonts w:ascii="Times New Roman"/>
          <w:b w:val="false"/>
          <w:i w:val="false"/>
          <w:color w:val="000000"/>
          <w:sz w:val="24"/>
          <w:lang w:val="pl-Pl"/>
        </w:rPr>
        <w:t> Z dniem 1 stycznia 2005 r. ustala się górne granice stawek kwotowych na rok 2005 określone w art. 10 ust. 1 pkt 5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10 ust. 1 pkt 5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40</w:t>
      </w:r>
      <w:r>
        <w:rPr>
          <w:rFonts w:ascii="Times New Roman"/>
          <w:b w:val="false"/>
          <w:i w:val="false"/>
          <w:color w:val="000000"/>
          <w:sz w:val="24"/>
          <w:lang w:val="pl-Pl"/>
        </w:rPr>
        <w:t> Z dniem 1 stycznia 2005 r. ustala się górne granice stawek kwotowych na rok 2005 określone w art. 10 ust. 1 pkt 6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10 ust. 1 pkt 6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41</w:t>
      </w:r>
      <w:r>
        <w:rPr>
          <w:rFonts w:ascii="Times New Roman"/>
          <w:b w:val="false"/>
          <w:i w:val="false"/>
          <w:color w:val="000000"/>
          <w:sz w:val="24"/>
          <w:lang w:val="pl-Pl"/>
        </w:rPr>
        <w:t> Z dniem 1 stycznia 2005 r. ustala się górne granice stawek kwotowych na rok 2005 określone w art. 10 ust. 1 pkt 7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10 ust. 1 pkt 7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42</w:t>
      </w:r>
      <w:r>
        <w:rPr>
          <w:rFonts w:ascii="Times New Roman"/>
          <w:b w:val="false"/>
          <w:i w:val="false"/>
          <w:color w:val="000000"/>
          <w:sz w:val="24"/>
          <w:lang w:val="pl-Pl"/>
        </w:rPr>
        <w:t> Art. 10 ust. 3 dodany przez art. 55 pkt 1 ustawy z dnia 13 listopada 2003 r. o dochodach jednostek samorządu terytorialnego (Dz.U.03.203.1966) z dniem 29 listopada 2003 r.</w:t>
      </w:r>
    </w:p>
    <w:p>
      <w:pPr>
        <w:spacing w:after="0"/>
        <w:ind w:left="0"/>
        <w:jc w:val="left"/>
        <w:textAlignment w:val="auto"/>
      </w:pPr>
      <w:r>
        <w:rPr>
          <w:rFonts w:ascii="Times New Roman"/>
          <w:b w:val="false"/>
          <w:i w:val="false"/>
          <w:color w:val="000000"/>
          <w:sz w:val="20"/>
          <w:vertAlign w:val="superscript"/>
          <w:lang w:val="pl-Pl"/>
        </w:rPr>
        <w:t>43</w:t>
      </w:r>
      <w:r>
        <w:rPr>
          <w:rFonts w:ascii="Times New Roman"/>
          <w:b w:val="false"/>
          <w:i w:val="false"/>
          <w:color w:val="000000"/>
          <w:sz w:val="24"/>
          <w:lang w:val="pl-Pl"/>
        </w:rPr>
        <w:t> Art. 12 ust. 1 pkt 5 dodany przez art. 1 pkt 7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44</w:t>
      </w:r>
      <w:r>
        <w:rPr>
          <w:rFonts w:ascii="Times New Roman"/>
          <w:b w:val="false"/>
          <w:i w:val="false"/>
          <w:color w:val="000000"/>
          <w:sz w:val="24"/>
          <w:lang w:val="pl-Pl"/>
        </w:rPr>
        <w:t> Art. 12b zmieniony przez art. 2 pkt 2 ustawy z dnia 20 kwietnia 2004 r. (Dz.U.04.92.884) zmieniającej nin. ustawę z dniem 1 maja 2004 r.</w:t>
      </w:r>
    </w:p>
    <w:p>
      <w:pPr>
        <w:spacing w:after="0"/>
        <w:ind w:left="0"/>
        <w:jc w:val="left"/>
        <w:textAlignment w:val="auto"/>
      </w:pPr>
      <w:r>
        <w:rPr>
          <w:rFonts w:ascii="Times New Roman"/>
          <w:b w:val="false"/>
          <w:i w:val="false"/>
          <w:color w:val="000000"/>
          <w:sz w:val="20"/>
          <w:vertAlign w:val="superscript"/>
          <w:lang w:val="pl-Pl"/>
        </w:rPr>
        <w:t>45</w:t>
      </w:r>
      <w:r>
        <w:rPr>
          <w:rFonts w:ascii="Times New Roman"/>
          <w:b w:val="false"/>
          <w:i w:val="false"/>
          <w:color w:val="000000"/>
          <w:sz w:val="24"/>
          <w:lang w:val="pl-Pl"/>
        </w:rPr>
        <w:t> Art. 13 ust. 1 zmieniony przez art. 1 pkt 9 lit. a)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46</w:t>
      </w:r>
      <w:r>
        <w:rPr>
          <w:rFonts w:ascii="Times New Roman"/>
          <w:b w:val="false"/>
          <w:i w:val="false"/>
          <w:color w:val="000000"/>
          <w:sz w:val="24"/>
          <w:lang w:val="pl-Pl"/>
        </w:rPr>
        <w:t> Art. 13 ust. 2 pkt 2 zmieniony przez art. 1 pkt 9 lit. b)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47</w:t>
      </w:r>
      <w:r>
        <w:rPr>
          <w:rFonts w:ascii="Times New Roman"/>
          <w:b w:val="false"/>
          <w:i w:val="false"/>
          <w:color w:val="000000"/>
          <w:sz w:val="24"/>
          <w:lang w:val="pl-Pl"/>
        </w:rPr>
        <w:t> Art. 13 ust. 2 pkt 3 zmieniony przez art. 1 pkt 9 lit. b)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48</w:t>
      </w:r>
      <w:r>
        <w:rPr>
          <w:rFonts w:ascii="Times New Roman"/>
          <w:b w:val="false"/>
          <w:i w:val="false"/>
          <w:color w:val="000000"/>
          <w:sz w:val="24"/>
          <w:lang w:val="pl-Pl"/>
        </w:rPr>
        <w:t> Art. 14 zmieniony przez art. 1 pkt 10 ustawy z dnia 30 października 2002 r. (Dz.U.02.200.1683) zmieniającej nin. ustawę z dniem 30 listopada 2002 r.</w:t>
      </w:r>
    </w:p>
    <w:p>
      <w:pPr>
        <w:spacing w:after="0"/>
        <w:ind w:left="0"/>
        <w:jc w:val="left"/>
        <w:textAlignment w:val="auto"/>
      </w:pPr>
      <w:r>
        <w:rPr>
          <w:rFonts w:ascii="Times New Roman"/>
          <w:b w:val="false"/>
          <w:i w:val="false"/>
          <w:color w:val="000000"/>
          <w:sz w:val="20"/>
          <w:vertAlign w:val="superscript"/>
          <w:lang w:val="pl-Pl"/>
        </w:rPr>
        <w:t>49</w:t>
      </w:r>
      <w:r>
        <w:rPr>
          <w:rFonts w:ascii="Times New Roman"/>
          <w:b w:val="false"/>
          <w:i w:val="false"/>
          <w:color w:val="000000"/>
          <w:sz w:val="24"/>
          <w:lang w:val="pl-Pl"/>
        </w:rPr>
        <w:t> Z dniem 1 stycznia 2005 r. ustala się górne granice stawek kwotowych na rok 2005 określone w art. 14 pkt 1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14 pkt 1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50</w:t>
      </w:r>
      <w:r>
        <w:rPr>
          <w:rFonts w:ascii="Times New Roman"/>
          <w:b w:val="false"/>
          <w:i w:val="false"/>
          <w:color w:val="000000"/>
          <w:sz w:val="24"/>
          <w:lang w:val="pl-Pl"/>
        </w:rPr>
        <w:t> Art. 15 ust. 2 zmieniony przez art. 1 pkt 11 lit. a)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51</w:t>
      </w:r>
      <w:r>
        <w:rPr>
          <w:rFonts w:ascii="Times New Roman"/>
          <w:b w:val="false"/>
          <w:i w:val="false"/>
          <w:color w:val="000000"/>
          <w:sz w:val="24"/>
          <w:lang w:val="pl-Pl"/>
        </w:rPr>
        <w:t> Art. 15 ust. 2a dodany przez art. 1 pkt 11 lit. b)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52</w:t>
      </w:r>
      <w:r>
        <w:rPr>
          <w:rFonts w:ascii="Times New Roman"/>
          <w:b w:val="false"/>
          <w:i w:val="false"/>
          <w:color w:val="000000"/>
          <w:sz w:val="24"/>
          <w:lang w:val="pl-Pl"/>
        </w:rPr>
        <w:t> Art. 16 zmieniony przez art. 1 pkt 12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53</w:t>
      </w:r>
      <w:r>
        <w:rPr>
          <w:rFonts w:ascii="Times New Roman"/>
          <w:b w:val="false"/>
          <w:i w:val="false"/>
          <w:color w:val="000000"/>
          <w:sz w:val="24"/>
          <w:lang w:val="pl-Pl"/>
        </w:rPr>
        <w:t> Art. 17 ust. 1</w:t>
      </w:r>
      <w:r>
        <w:rPr>
          <w:rFonts w:ascii="Times New Roman"/>
          <w:b w:val="false"/>
          <w:i w:val="false"/>
          <w:color w:val="000000"/>
          <w:sz w:val="24"/>
          <w:lang w:val="pl-Pl"/>
        </w:rPr>
        <w:t>- zmieniony przez art. 1 pkt 13 lit. a) ustawy z dnia 30 października 2002 r. (Dz.U.02.200.1683) zmieniającej nin. ustawę z dniem 1 stycznia 2003 r.</w:t>
      </w:r>
      <w:r>
        <w:rPr>
          <w:rFonts w:ascii="Times New Roman"/>
          <w:b w:val="false"/>
          <w:i w:val="false"/>
          <w:color w:val="000000"/>
          <w:sz w:val="24"/>
          <w:lang w:val="pl-Pl"/>
        </w:rPr>
        <w:t>- zmieniony przez art. 54 pkt 2 lit. a) ustawy z dnia 28 lipca 2005 r. o lecznictwie uzdrowiskowym, uzdrowiskach i obszarach ochrony uzdrowiskowej oraz o gminach uzdrowiskowych (Dz.U.05.167.1399) z dniem 2 października 2005 r.</w:t>
      </w:r>
    </w:p>
    <w:p>
      <w:pPr>
        <w:spacing w:after="0"/>
        <w:ind w:left="0"/>
        <w:jc w:val="left"/>
        <w:textAlignment w:val="auto"/>
      </w:pPr>
      <w:r>
        <w:rPr>
          <w:rFonts w:ascii="Times New Roman"/>
          <w:b w:val="false"/>
          <w:i w:val="false"/>
          <w:color w:val="000000"/>
          <w:sz w:val="20"/>
          <w:vertAlign w:val="superscript"/>
          <w:lang w:val="pl-Pl"/>
        </w:rPr>
        <w:t>54</w:t>
      </w:r>
      <w:r>
        <w:rPr>
          <w:rFonts w:ascii="Times New Roman"/>
          <w:b w:val="false"/>
          <w:i w:val="false"/>
          <w:color w:val="000000"/>
          <w:sz w:val="24"/>
          <w:lang w:val="pl-Pl"/>
        </w:rPr>
        <w:t> Art. 17 ust. 1a dodany przez art. 54 pkt 2 lit. b) ustawy z dnia 28 lipca 2005 r. o lecznictwie uzdrowiskowym, uzdrowiskach i obszarach ochrony uzdrowiskowej oraz o gminach uzdrowiskowych (Dz.U.05.167.1399) z dniem 2 października 2005 r.</w:t>
      </w:r>
    </w:p>
    <w:p>
      <w:pPr>
        <w:spacing w:after="0"/>
        <w:ind w:left="0"/>
        <w:jc w:val="left"/>
        <w:textAlignment w:val="auto"/>
      </w:pPr>
      <w:r>
        <w:rPr>
          <w:rFonts w:ascii="Times New Roman"/>
          <w:b w:val="false"/>
          <w:i w:val="false"/>
          <w:color w:val="000000"/>
          <w:sz w:val="20"/>
          <w:vertAlign w:val="superscript"/>
          <w:lang w:val="pl-Pl"/>
        </w:rPr>
        <w:t>55</w:t>
      </w:r>
      <w:r>
        <w:rPr>
          <w:rFonts w:ascii="Times New Roman"/>
          <w:b w:val="false"/>
          <w:i w:val="false"/>
          <w:color w:val="000000"/>
          <w:sz w:val="24"/>
          <w:lang w:val="pl-Pl"/>
        </w:rPr>
        <w:t> Art. 17 ust. 2 zmieniony przez art. 54 pkt 2 lit. c) ustawy z dnia 28 lipca 2005 r. o lecznictwie uzdrowiskowym, uzdrowiskach i obszarach ochrony uzdrowiskowej oraz o gminach uzdrowiskowych (Dz.U.05.167.1399) z dniem 2 października 2005 r.</w:t>
      </w:r>
    </w:p>
    <w:p>
      <w:pPr>
        <w:spacing w:after="0"/>
        <w:ind w:left="0"/>
        <w:jc w:val="left"/>
        <w:textAlignment w:val="auto"/>
      </w:pPr>
      <w:r>
        <w:rPr>
          <w:rFonts w:ascii="Times New Roman"/>
          <w:b w:val="false"/>
          <w:i w:val="false"/>
          <w:color w:val="000000"/>
          <w:sz w:val="20"/>
          <w:vertAlign w:val="superscript"/>
          <w:lang w:val="pl-Pl"/>
        </w:rPr>
        <w:t>56</w:t>
      </w:r>
      <w:r>
        <w:rPr>
          <w:rFonts w:ascii="Times New Roman"/>
          <w:b w:val="false"/>
          <w:i w:val="false"/>
          <w:color w:val="000000"/>
          <w:sz w:val="24"/>
          <w:lang w:val="pl-Pl"/>
        </w:rPr>
        <w:t> Art. 17 ust. 2a dodany przez art. 54 pkt 2 lit. d) ustawy z dnia 28 lipca 2005 r. o lecznictwie uzdrowiskowym, uzdrowiskach i obszarach ochrony uzdrowiskowej oraz o gminach uzdrowiskowych (Dz.U.05.167.1399) z dniem 2 października 2005 r.</w:t>
      </w:r>
    </w:p>
    <w:p>
      <w:pPr>
        <w:spacing w:after="0"/>
        <w:ind w:left="0"/>
        <w:jc w:val="left"/>
        <w:textAlignment w:val="auto"/>
      </w:pPr>
      <w:r>
        <w:rPr>
          <w:rFonts w:ascii="Times New Roman"/>
          <w:b w:val="false"/>
          <w:i w:val="false"/>
          <w:color w:val="000000"/>
          <w:sz w:val="20"/>
          <w:vertAlign w:val="superscript"/>
          <w:lang w:val="pl-Pl"/>
        </w:rPr>
        <w:t>57</w:t>
      </w:r>
      <w:r>
        <w:rPr>
          <w:rFonts w:ascii="Times New Roman"/>
          <w:b w:val="false"/>
          <w:i w:val="false"/>
          <w:color w:val="000000"/>
          <w:sz w:val="24"/>
          <w:lang w:val="pl-Pl"/>
        </w:rPr>
        <w:t> Art. 17 ust. 3:</w:t>
      </w:r>
      <w:r>
        <w:rPr>
          <w:rFonts w:ascii="Times New Roman"/>
          <w:b w:val="false"/>
          <w:i w:val="false"/>
          <w:color w:val="000000"/>
          <w:sz w:val="24"/>
          <w:lang w:val="pl-Pl"/>
        </w:rPr>
        <w:t>- zmieniony przez art. 1 pkt 13 lit. c) ustawy z dnia 30 października 2002 r. (Dz.U.02.200.1683) zmieniającej nin. ustawę z dniem 1 stycznia 2003 r.</w:t>
      </w:r>
      <w:r>
        <w:rPr>
          <w:rFonts w:ascii="Times New Roman"/>
          <w:b w:val="false"/>
          <w:i w:val="false"/>
          <w:color w:val="000000"/>
          <w:sz w:val="24"/>
          <w:lang w:val="pl-Pl"/>
        </w:rPr>
        <w:t>- zmieniony przez art. 6 pkt 1 ustawy z dnia 29 lipca 2005 r. o zmianie niektórych ustaw w związku ze zmianami w podziale zadań i kompetencji administracji terenowej (Dz.U.05.175.1462) z dniem 1 stycznia 2006 r.</w:t>
      </w:r>
    </w:p>
    <w:p>
      <w:pPr>
        <w:spacing w:after="0"/>
        <w:ind w:left="0"/>
        <w:jc w:val="left"/>
        <w:textAlignment w:val="auto"/>
      </w:pPr>
      <w:r>
        <w:rPr>
          <w:rFonts w:ascii="Times New Roman"/>
          <w:b w:val="false"/>
          <w:i w:val="false"/>
          <w:color w:val="000000"/>
          <w:sz w:val="20"/>
          <w:vertAlign w:val="superscript"/>
          <w:lang w:val="pl-Pl"/>
        </w:rPr>
        <w:t>58</w:t>
      </w:r>
      <w:r>
        <w:rPr>
          <w:rFonts w:ascii="Times New Roman"/>
          <w:b w:val="false"/>
          <w:i w:val="false"/>
          <w:color w:val="000000"/>
          <w:sz w:val="24"/>
          <w:lang w:val="pl-Pl"/>
        </w:rPr>
        <w:t> Art. 17 ust. 4 dodany przez art. 6 pkt 2 ustawy z dnia 29 lipca 2005 r. o zmianie niektórych ustaw w związku ze zmianami w podziale zadań i kompetencji administracji terenowej (Dz.U.05.175.1462) z dniem 1 stycznia 2006 r.</w:t>
      </w:r>
    </w:p>
    <w:p>
      <w:pPr>
        <w:spacing w:after="0"/>
        <w:ind w:left="0"/>
        <w:jc w:val="left"/>
        <w:textAlignment w:val="auto"/>
      </w:pPr>
      <w:r>
        <w:rPr>
          <w:rFonts w:ascii="Times New Roman"/>
          <w:b w:val="false"/>
          <w:i w:val="false"/>
          <w:color w:val="000000"/>
          <w:sz w:val="20"/>
          <w:vertAlign w:val="superscript"/>
          <w:lang w:val="pl-Pl"/>
        </w:rPr>
        <w:t>59</w:t>
      </w:r>
      <w:r>
        <w:rPr>
          <w:rFonts w:ascii="Times New Roman"/>
          <w:b w:val="false"/>
          <w:i w:val="false"/>
          <w:color w:val="000000"/>
          <w:sz w:val="24"/>
          <w:lang w:val="pl-Pl"/>
        </w:rPr>
        <w:t> Art. 17 ust. 5 dodany przez art. 6 pkt 2 ustawy z dnia 29 lipca 2005 r. o zmianie niektórych ustaw w związku ze zmianami w podziale zadań i kompetencji administracji terenowej (Dz.U.05.175.1462) z dniem 1 stycznia 2006 r.</w:t>
      </w:r>
    </w:p>
    <w:p>
      <w:pPr>
        <w:spacing w:after="0"/>
        <w:ind w:left="0"/>
        <w:jc w:val="left"/>
        <w:textAlignment w:val="auto"/>
      </w:pPr>
      <w:r>
        <w:rPr>
          <w:rFonts w:ascii="Times New Roman"/>
          <w:b w:val="false"/>
          <w:i w:val="false"/>
          <w:color w:val="000000"/>
          <w:sz w:val="20"/>
          <w:vertAlign w:val="superscript"/>
          <w:lang w:val="pl-Pl"/>
        </w:rPr>
        <w:t>60</w:t>
      </w:r>
      <w:r>
        <w:rPr>
          <w:rFonts w:ascii="Times New Roman"/>
          <w:b w:val="false"/>
          <w:i w:val="false"/>
          <w:color w:val="000000"/>
          <w:sz w:val="24"/>
          <w:lang w:val="pl-Pl"/>
        </w:rPr>
        <w:t> Art. 18 zmieniony przez art. 1 pkt 14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61</w:t>
      </w:r>
      <w:r>
        <w:rPr>
          <w:rFonts w:ascii="Times New Roman"/>
          <w:b w:val="false"/>
          <w:i w:val="false"/>
          <w:color w:val="000000"/>
          <w:sz w:val="24"/>
          <w:lang w:val="pl-Pl"/>
        </w:rPr>
        <w:t> Art. 19 zmieniony przez art. 1 pkt 15 ustawy z dnia 30 października 2002 r. (Dz.U.02.200.1683) zmieniającej nin. ustawę z dniem 30 listopada 2002 r.</w:t>
      </w:r>
    </w:p>
    <w:p>
      <w:pPr>
        <w:spacing w:after="0"/>
        <w:ind w:left="0"/>
        <w:jc w:val="left"/>
        <w:textAlignment w:val="auto"/>
      </w:pPr>
      <w:r>
        <w:rPr>
          <w:rFonts w:ascii="Times New Roman"/>
          <w:b w:val="false"/>
          <w:i w:val="false"/>
          <w:color w:val="000000"/>
          <w:sz w:val="20"/>
          <w:vertAlign w:val="superscript"/>
          <w:lang w:val="pl-Pl"/>
        </w:rPr>
        <w:t>62</w:t>
      </w:r>
      <w:r>
        <w:rPr>
          <w:rFonts w:ascii="Times New Roman"/>
          <w:b w:val="false"/>
          <w:i w:val="false"/>
          <w:color w:val="000000"/>
          <w:sz w:val="24"/>
          <w:lang w:val="pl-Pl"/>
        </w:rPr>
        <w:t> Z dniem 1 stycznia 2005 r. ustala się górne granice stawek kwotowych na rok 2005 określone w art. 19 pkt 1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Art. 19 pkt 1 zmieniony przez art. 54 pkt 3 ustawy z dnia 28 lipca 2005 r. o lecznictwie uzdrowiskowym, uzdrowiskach i obszarach ochrony uzdrowiskowej oraz o gminach uzdrowiskowych (Dz.U.05.167.1399) z dniem 2 października 2005 r.</w:t>
      </w:r>
      <w:r>
        <w:rPr>
          <w:rFonts w:ascii="Times New Roman"/>
          <w:b w:val="false"/>
          <w:i w:val="false"/>
          <w:color w:val="000000"/>
          <w:sz w:val="24"/>
          <w:lang w:val="pl-Pl"/>
        </w:rPr>
        <w:t xml:space="preserve">    Z dniem 1 stycznia 2006 r. ustala się górne granice stawek kwotowych na rok 2006 określone w art. 19 pkt 1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63</w:t>
      </w:r>
      <w:r>
        <w:rPr>
          <w:rFonts w:ascii="Times New Roman"/>
          <w:b w:val="false"/>
          <w:i w:val="false"/>
          <w:color w:val="000000"/>
          <w:sz w:val="24"/>
          <w:lang w:val="pl-Pl"/>
        </w:rPr>
        <w:t> Art. 20 ust. 1 zmieniony przez art. 1 pkt 16 lit. a) ustawy z dnia 30 października 2002 r. (Dz.U.02.200.1683) zmieniającej nin. ustawę z dniem 30 listopada 2002 r.</w:t>
      </w:r>
    </w:p>
    <w:p>
      <w:pPr>
        <w:spacing w:after="0"/>
        <w:ind w:left="0"/>
        <w:jc w:val="left"/>
        <w:textAlignment w:val="auto"/>
      </w:pPr>
      <w:r>
        <w:rPr>
          <w:rFonts w:ascii="Times New Roman"/>
          <w:b w:val="false"/>
          <w:i w:val="false"/>
          <w:color w:val="000000"/>
          <w:sz w:val="20"/>
          <w:vertAlign w:val="superscript"/>
          <w:lang w:val="pl-Pl"/>
        </w:rPr>
        <w:t>64</w:t>
      </w:r>
      <w:r>
        <w:rPr>
          <w:rFonts w:ascii="Times New Roman"/>
          <w:b w:val="false"/>
          <w:i w:val="false"/>
          <w:color w:val="000000"/>
          <w:sz w:val="24"/>
          <w:lang w:val="pl-Pl"/>
        </w:rPr>
        <w:t> Art. 20 ust. 2 zmieniony przez art. 1 pkt 16 lit. b) ustawy z dnia 30 października 2002 r. (Dz.U.02.200.1683) zmieniającej nin. ustawę z dniem 30 listopada 2002 r.</w:t>
      </w:r>
    </w:p>
    <w:p>
      <w:pPr>
        <w:spacing w:after="0"/>
        <w:ind w:left="0"/>
        <w:jc w:val="left"/>
        <w:textAlignment w:val="auto"/>
      </w:pPr>
      <w:r>
        <w:rPr>
          <w:rFonts w:ascii="Times New Roman"/>
          <w:b w:val="false"/>
          <w:i w:val="false"/>
          <w:color w:val="000000"/>
          <w:sz w:val="20"/>
          <w:vertAlign w:val="superscript"/>
          <w:lang w:val="pl-Pl"/>
        </w:rPr>
        <w:t>65</w:t>
      </w:r>
      <w:r>
        <w:rPr>
          <w:rFonts w:ascii="Times New Roman"/>
          <w:b w:val="false"/>
          <w:i w:val="false"/>
          <w:color w:val="000000"/>
          <w:sz w:val="24"/>
          <w:lang w:val="pl-Pl"/>
        </w:rPr>
        <w:t> Art. 20a:</w:t>
      </w:r>
      <w:r>
        <w:rPr>
          <w:rFonts w:ascii="Times New Roman"/>
          <w:b w:val="false"/>
          <w:i w:val="false"/>
          <w:color w:val="000000"/>
          <w:sz w:val="24"/>
          <w:lang w:val="pl-Pl"/>
        </w:rPr>
        <w:t>- dodany przez art. 1 pkt 17 ustawy z dnia 30 października 2002 r. (Dz.U.02.200.1683) zmieniającej nin. ustawę z dniem 1 stycznia 2003 r.</w:t>
      </w:r>
      <w:r>
        <w:rPr>
          <w:rFonts w:ascii="Times New Roman"/>
          <w:b w:val="false"/>
          <w:i w:val="false"/>
          <w:color w:val="000000"/>
          <w:sz w:val="24"/>
          <w:lang w:val="pl-Pl"/>
        </w:rPr>
        <w:t>- zmieniony przez art. 55 pkt 2 ustawy z dnia 13 listopada 2003 r. o dochodach jednostek samorządu terytorialnego (Dz.U.03.203.1966) z dniem 29 listopada 2003 r.</w:t>
      </w:r>
    </w:p>
    <w:p>
      <w:pPr>
        <w:spacing w:after="0"/>
        <w:ind w:left="0"/>
        <w:jc w:val="left"/>
        <w:textAlignment w:val="auto"/>
      </w:pPr>
      <w:r>
        <w:rPr>
          <w:rFonts w:ascii="Times New Roman"/>
          <w:b w:val="false"/>
          <w:i w:val="false"/>
          <w:color w:val="000000"/>
          <w:sz w:val="20"/>
          <w:vertAlign w:val="superscript"/>
          <w:lang w:val="pl-Pl"/>
        </w:rPr>
        <w:t>66</w:t>
      </w:r>
      <w:r>
        <w:rPr>
          <w:rFonts w:ascii="Times New Roman"/>
          <w:b w:val="false"/>
          <w:i w:val="false"/>
          <w:color w:val="000000"/>
          <w:sz w:val="24"/>
          <w:lang w:val="pl-Pl"/>
        </w:rPr>
        <w:t> Odnośnik nr 1 dodany przez art. 6 ustawy z dnia 20 kwietnia 2004 r. o zmianie i uchyleniu niektórych ustaw w związku z uzyskaniem przez Rzeczpospolitą Polską członkostwa w Unii Europejskiej (Dz.U.04.96.959) z dniem 1 maja 2004 r.</w:t>
      </w:r>
    </w:p>
    <w:p>
      <w:pPr>
        <w:spacing w:after="0"/>
        <w:ind w:left="0"/>
        <w:jc w:val="left"/>
        <w:textAlignment w:val="auto"/>
      </w:pPr>
      <w:r>
        <w:rPr>
          <w:rFonts w:ascii="Times New Roman"/>
          <w:b w:val="false"/>
          <w:i w:val="false"/>
          <w:color w:val="000000"/>
          <w:sz w:val="20"/>
          <w:vertAlign w:val="superscript"/>
          <w:lang w:val="pl-Pl"/>
        </w:rPr>
        <w:t>67</w:t>
      </w:r>
      <w:r>
        <w:rPr>
          <w:rFonts w:ascii="Times New Roman"/>
          <w:b w:val="false"/>
          <w:i w:val="false"/>
          <w:color w:val="000000"/>
          <w:sz w:val="24"/>
          <w:lang w:val="pl-Pl"/>
        </w:rPr>
        <w:t> Załącznik nr 1 zmieniony przez art. 1 pkt 18 ustawy z dnia 30 października 2002 r. (Dz.U.02.200.1683) zmieniającej nin. ustawę z dniem 30 listopada 2002 r.</w:t>
      </w:r>
      <w:r>
        <w:rPr>
          <w:rFonts w:ascii="Times New Roman"/>
          <w:b w:val="false"/>
          <w:i w:val="false"/>
          <w:color w:val="000000"/>
          <w:sz w:val="24"/>
          <w:lang w:val="pl-Pl"/>
        </w:rPr>
        <w:t xml:space="preserve">    Z dniem 1 stycznia 2005 r. ogłasza się stawki na rok 2005 r. określone w załączniku nr 1 zgodnie z obwieszczeniem Ministra Finansów z dnia 8 października 2004 r. w sprawie stawek podatku od środków transportowych obowiązujących w 2005 r. (M.P.04.43.753).</w:t>
      </w:r>
      <w:r>
        <w:rPr>
          <w:rFonts w:ascii="Times New Roman"/>
          <w:b w:val="false"/>
          <w:i w:val="false"/>
          <w:color w:val="000000"/>
          <w:sz w:val="24"/>
          <w:lang w:val="pl-Pl"/>
        </w:rPr>
        <w:t xml:space="preserve">    Z dniem 1 stycznia 2006 r. ogłasza się stawki na rok 2006 r. określone w załączniku nr 1 zgodnie z obwieszczeniem Ministra Finansów z dnia 13 października 2005 r. w sprawie stawek podatku od środków transportowych obowiązujących w 2006 r. (M.P.05.62.859).</w:t>
      </w:r>
    </w:p>
    <w:p>
      <w:pPr>
        <w:spacing w:after="0"/>
        <w:ind w:left="0"/>
        <w:jc w:val="left"/>
        <w:textAlignment w:val="auto"/>
      </w:pPr>
      <w:r>
        <w:rPr>
          <w:rFonts w:ascii="Times New Roman"/>
          <w:b w:val="false"/>
          <w:i w:val="false"/>
          <w:color w:val="000000"/>
          <w:sz w:val="20"/>
          <w:vertAlign w:val="superscript"/>
          <w:lang w:val="pl-Pl"/>
        </w:rPr>
        <w:t>68</w:t>
      </w:r>
      <w:r>
        <w:rPr>
          <w:rFonts w:ascii="Times New Roman"/>
          <w:b w:val="false"/>
          <w:i w:val="false"/>
          <w:color w:val="000000"/>
          <w:sz w:val="24"/>
          <w:lang w:val="pl-Pl"/>
        </w:rPr>
        <w:t> Załącznik nr 2 zmieniony przez art. 1 pkt 18 ustawy z dnia 30 października 2002 r. (Dz.U.02.200.1683) zmieniającej nin. ustawę z dniem 30 listopada 2002 r.</w:t>
      </w:r>
      <w:r>
        <w:rPr>
          <w:rFonts w:ascii="Times New Roman"/>
          <w:b w:val="false"/>
          <w:i w:val="false"/>
          <w:color w:val="000000"/>
          <w:sz w:val="24"/>
          <w:lang w:val="pl-Pl"/>
        </w:rPr>
        <w:t xml:space="preserve">    Z dniem 1 stycznia 2005 r. ogłasza się stawki na rok 2005 r. określone w załączniku nr 2 zgodnie z obwieszczeniem Ministra Finansów z dnia 8 października 2004 r. w sprawie stawek podatku od środków transportowych obowiązujących w 2005 r. (M.P.04.43.753).</w:t>
      </w:r>
      <w:r>
        <w:rPr>
          <w:rFonts w:ascii="Times New Roman"/>
          <w:b w:val="false"/>
          <w:i w:val="false"/>
          <w:color w:val="000000"/>
          <w:sz w:val="24"/>
          <w:lang w:val="pl-Pl"/>
        </w:rPr>
        <w:t xml:space="preserve">    Z dniem 1 stycznia 2006 r. ogłasza się stawki na rok 2006 r. określone w załączniku nr 2 zgodnie z obwieszczeniem Ministra Finansów z dnia 13 października 2005 r. w sprawie stawek podatku od środków transportowych obowiązujących w 2006 r. (M.P.05.62.859).</w:t>
      </w:r>
    </w:p>
    <w:p>
      <w:pPr>
        <w:spacing w:after="0"/>
        <w:ind w:left="0"/>
        <w:jc w:val="left"/>
        <w:textAlignment w:val="auto"/>
      </w:pPr>
      <w:r>
        <w:rPr>
          <w:rFonts w:ascii="Times New Roman"/>
          <w:b w:val="false"/>
          <w:i w:val="false"/>
          <w:color w:val="000000"/>
          <w:sz w:val="20"/>
          <w:vertAlign w:val="superscript"/>
          <w:lang w:val="pl-Pl"/>
        </w:rPr>
        <w:t>69</w:t>
      </w:r>
      <w:r>
        <w:rPr>
          <w:rFonts w:ascii="Times New Roman"/>
          <w:b w:val="false"/>
          <w:i w:val="false"/>
          <w:color w:val="000000"/>
          <w:sz w:val="24"/>
          <w:lang w:val="pl-Pl"/>
        </w:rPr>
        <w:t> Załącznik nr 3 zmieniony przez art. 1 pkt 18 ustawy z dnia 30 października 2002 r. (Dz.U.02.200.1683) zmieniającej nin. ustawę z dniem 30 listopada 2002 r.</w:t>
      </w:r>
      <w:r>
        <w:rPr>
          <w:rFonts w:ascii="Times New Roman"/>
          <w:b w:val="false"/>
          <w:i w:val="false"/>
          <w:color w:val="000000"/>
          <w:sz w:val="24"/>
          <w:lang w:val="pl-Pl"/>
        </w:rPr>
        <w:t xml:space="preserve">    Z dniem 1 stycznia 2005 r. ogłasza się stawki na rok 2005 r. określone w załączniku nr 3 zgodnie z obwieszczeniem Ministra Finansów z dnia 8 października 2004 r. w sprawie stawek podatku od środków transportowych obowiązujących w 2005 r. (M.P.04.43.753).</w:t>
      </w:r>
      <w:r>
        <w:rPr>
          <w:rFonts w:ascii="Times New Roman"/>
          <w:b w:val="false"/>
          <w:i w:val="false"/>
          <w:color w:val="000000"/>
          <w:sz w:val="24"/>
          <w:lang w:val="pl-Pl"/>
        </w:rPr>
        <w:t xml:space="preserve">    Z dniem 1 stycznia 2006 r. ogłasza się stawki na rok 2006 r. określone w załączniku nr 3 zgodnie z obwieszczeniem Ministra Finansów z dnia 13 października 2005 r. w sprawie stawek podatku od środków transportowych obowiązujących w 2006 r. (M.P.05.62.859).</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Open Sans" w:hAnsi="Open Sans" w:eastAsia="Open Sans" w:cs="Open Sans"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Open Sans" w:hAnsi="Open Sans" w:eastAsia="Open Sans" w:cs="Open Sans"/>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Open Sans" w:hAnsi="Open Sans" w:eastAsia="Open Sans" w:cs="Open Sans"/>
      <w:b/>
      <w:color w:val="000000" w:themeColor="text1"/>
      <w:sz w:val="42"/>
    </w:rPr>
  </w:style>
  <w:style w:type="paragraph" w:styleId="TitleStyle">
    <w:name w:val="TitleStyle"/>
    <w:pPr>
      <w:spacing w:line="240" w:lineRule="auto"/>
      <w:jc w:val="left"/>
    </w:pPr>
    <w:rPr>
      <w:rFonts w:ascii="Open Sans" w:hAnsi="Open Sans" w:eastAsia="Open Sans" w:cs="Open Sans"/>
      <w:b/>
      <w:color w:val="000000" w:themeColor="text1"/>
      <w:sz w:val="32"/>
    </w:rPr>
  </w:style>
  <w:style w:type="paragraph" w:styleId="TitleCenterStyle">
    <w:name w:val="TitleCenterStyle"/>
    <w:pPr>
      <w:spacing w:line="240" w:lineRule="auto"/>
      <w:jc w:val="center"/>
    </w:pPr>
    <w:rPr>
      <w:rFonts w:ascii="Open Sans" w:hAnsi="Open Sans" w:eastAsia="Open Sans" w:cs="Open Sans"/>
      <w:b/>
      <w:color w:val="000000" w:themeColor="text1"/>
      <w:sz w:val="32"/>
    </w:rPr>
  </w:style>
  <w:style w:type="paragraph" w:styleId="NormalStyle">
    <w:name w:val="NormalStyle"/>
    <w:pPr>
      <w:spacing w:after="0" w:line="240" w:lineRule="auto"/>
      <w:jc w:val="left"/>
    </w:pPr>
    <w:rPr>
      <w:rFonts w:ascii="Open Sans" w:hAnsi="Open Sans" w:eastAsia="Open Sans" w:cs="Open Sans"/>
      <w:color w:val="000000" w:themeColor="text1"/>
      <w:sz w:val="24"/>
    </w:rPr>
  </w:style>
  <w:style w:type="paragraph" w:styleId="NormalSpacingStyle">
    <w:name w:val="NormalSpacingStyle"/>
    <w:pPr>
      <w:spacing w:line="240" w:lineRule="auto"/>
      <w:jc w:val="left"/>
    </w:pPr>
    <w:rPr>
      <w:rFonts w:ascii="Open Sans" w:hAnsi="Open Sans" w:eastAsia="Open Sans" w:cs="Open Sans"/>
      <w:color w:val="000000" w:themeColor="text1"/>
      <w:sz w:val="24"/>
    </w:rPr>
  </w:style>
  <w:style w:type="paragraph" w:styleId="BoldStyle">
    <w:name w:val="BoldStyle"/>
    <w:pPr>
      <w:spacing w:after="0" w:line="240" w:lineRule="auto"/>
      <w:jc w:val="left"/>
    </w:pPr>
    <w:rPr>
      <w:rFonts w:ascii="Open Sans" w:hAnsi="Open Sans" w:eastAsia="Open Sans" w:cs="Open Sans"/>
      <w:b/>
      <w:color w:val="000000" w:themeColor="text1"/>
      <w:sz w:val="24"/>
    </w:rPr>
  </w:style>
  <w:style w:type="paragraph" w:styleId="DocDefaults">
    <w:name w:val="DocDefaults"/>
    <w:pPr>
      <w:spacing w:after="200" w:line="276" w:lineRule="auto"/>
    </w:pPr>
    <w:rPr>
      <w:rFonts w:ascii="Open Sans" w:hAnsi="Open Sans" w:eastAsia="Open Sans" w:cs="Open Sans"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